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EBF9E7" w14:textId="77777777" w:rsidR="000A7FC0" w:rsidRDefault="000A7FC0" w:rsidP="000D4769">
      <w:pPr>
        <w:jc w:val="center"/>
        <w:rPr>
          <w:b/>
          <w:bCs/>
          <w:sz w:val="32"/>
          <w:szCs w:val="32"/>
        </w:rPr>
      </w:pPr>
    </w:p>
    <w:p w14:paraId="26786B04" w14:textId="36D58F6C" w:rsidR="00BF43BE" w:rsidRDefault="003C5D24" w:rsidP="000D4769">
      <w:pPr>
        <w:jc w:val="center"/>
        <w:rPr>
          <w:b/>
          <w:bCs/>
          <w:sz w:val="32"/>
          <w:szCs w:val="32"/>
        </w:rPr>
      </w:pPr>
      <w:r w:rsidRPr="00870AC6">
        <w:rPr>
          <w:b/>
          <w:bCs/>
          <w:sz w:val="32"/>
          <w:szCs w:val="32"/>
        </w:rPr>
        <w:t xml:space="preserve">Europe’s top young packaging designers honoured </w:t>
      </w:r>
      <w:r w:rsidR="000A7FC0">
        <w:rPr>
          <w:b/>
          <w:bCs/>
          <w:sz w:val="32"/>
          <w:szCs w:val="32"/>
        </w:rPr>
        <w:t>in Istanbul</w:t>
      </w:r>
    </w:p>
    <w:p w14:paraId="3FE7B347" w14:textId="77777777" w:rsidR="000A7FC0" w:rsidRPr="00870AC6" w:rsidRDefault="000A7FC0" w:rsidP="000D4769">
      <w:pPr>
        <w:jc w:val="center"/>
        <w:rPr>
          <w:b/>
          <w:bCs/>
          <w:sz w:val="32"/>
          <w:szCs w:val="32"/>
        </w:rPr>
      </w:pPr>
    </w:p>
    <w:p w14:paraId="257F93ED" w14:textId="77777777" w:rsidR="00230D10" w:rsidRPr="0027037E" w:rsidRDefault="00870AC6" w:rsidP="0027037E">
      <w:pPr>
        <w:spacing w:line="360" w:lineRule="auto"/>
        <w:jc w:val="both"/>
        <w:rPr>
          <w:rFonts w:asciiTheme="majorHAnsi" w:hAnsiTheme="majorHAnsi"/>
        </w:rPr>
      </w:pPr>
      <w:r w:rsidRPr="0027037E">
        <w:rPr>
          <w:rFonts w:asciiTheme="majorHAnsi" w:hAnsiTheme="majorHAnsi"/>
          <w:b/>
          <w:bCs/>
        </w:rPr>
        <w:t>19 SEPTEMBER</w:t>
      </w:r>
      <w:r w:rsidR="00432735" w:rsidRPr="0027037E">
        <w:rPr>
          <w:rFonts w:asciiTheme="majorHAnsi" w:hAnsiTheme="majorHAnsi"/>
          <w:b/>
          <w:bCs/>
        </w:rPr>
        <w:t xml:space="preserve">, </w:t>
      </w:r>
      <w:r w:rsidRPr="0027037E">
        <w:rPr>
          <w:rFonts w:asciiTheme="majorHAnsi" w:hAnsiTheme="majorHAnsi"/>
          <w:b/>
          <w:bCs/>
        </w:rPr>
        <w:t>ISTANBUL</w:t>
      </w:r>
      <w:r w:rsidR="00ED374A" w:rsidRPr="0027037E">
        <w:rPr>
          <w:rFonts w:asciiTheme="majorHAnsi" w:hAnsiTheme="majorHAnsi"/>
          <w:b/>
          <w:bCs/>
        </w:rPr>
        <w:t xml:space="preserve">: </w:t>
      </w:r>
      <w:r w:rsidR="00BF43BE" w:rsidRPr="0027037E">
        <w:rPr>
          <w:rFonts w:asciiTheme="majorHAnsi" w:hAnsiTheme="majorHAnsi"/>
        </w:rPr>
        <w:t xml:space="preserve">The 2025 winners of the </w:t>
      </w:r>
      <w:hyperlink r:id="rId11" w:history="1">
        <w:r w:rsidR="00BF43BE" w:rsidRPr="0027037E">
          <w:rPr>
            <w:rStyle w:val="Hyperlink"/>
            <w:rFonts w:asciiTheme="majorHAnsi" w:hAnsiTheme="majorHAnsi"/>
          </w:rPr>
          <w:t>Pro Carton Young Designers Award</w:t>
        </w:r>
      </w:hyperlink>
      <w:r w:rsidR="00BF43BE" w:rsidRPr="0027037E">
        <w:rPr>
          <w:rFonts w:asciiTheme="majorHAnsi" w:hAnsiTheme="majorHAnsi"/>
        </w:rPr>
        <w:t xml:space="preserve"> (PCYDA) were celebrated on 18 September 2025 at the Awards Gala, held in Istanbul, Türkiye. </w:t>
      </w:r>
    </w:p>
    <w:p w14:paraId="5CCECD7B" w14:textId="1D4F62D2" w:rsidR="00BF43BE" w:rsidRPr="0027037E" w:rsidRDefault="00BF43BE" w:rsidP="231F6649">
      <w:pPr>
        <w:spacing w:line="360" w:lineRule="auto"/>
        <w:jc w:val="both"/>
        <w:rPr>
          <w:rFonts w:asciiTheme="majorHAnsi" w:hAnsiTheme="majorHAnsi"/>
        </w:rPr>
      </w:pPr>
      <w:r w:rsidRPr="231F6649">
        <w:rPr>
          <w:rFonts w:asciiTheme="majorHAnsi" w:hAnsiTheme="majorHAnsi"/>
        </w:rPr>
        <w:t>As Europe’s leading annual competition for young talent in packaging design, the PCYDA once again shone a spotlight on innovation and sustainability</w:t>
      </w:r>
      <w:r w:rsidR="6CE1CFF3" w:rsidRPr="231F6649">
        <w:rPr>
          <w:rFonts w:asciiTheme="majorHAnsi" w:hAnsiTheme="majorHAnsi"/>
        </w:rPr>
        <w:t>. W</w:t>
      </w:r>
      <w:r w:rsidRPr="231F6649">
        <w:rPr>
          <w:rFonts w:asciiTheme="majorHAnsi" w:hAnsiTheme="majorHAnsi"/>
        </w:rPr>
        <w:t>ith a record-breaking number of entries</w:t>
      </w:r>
      <w:r w:rsidR="529905CA" w:rsidRPr="231F6649">
        <w:rPr>
          <w:rFonts w:asciiTheme="majorHAnsi" w:hAnsiTheme="majorHAnsi"/>
        </w:rPr>
        <w:t>, this year’s awards saw</w:t>
      </w:r>
      <w:r w:rsidR="00B0788F" w:rsidRPr="231F6649">
        <w:rPr>
          <w:rFonts w:asciiTheme="majorHAnsi" w:hAnsiTheme="majorHAnsi"/>
        </w:rPr>
        <w:t xml:space="preserve"> over 950 projects from 102 universities</w:t>
      </w:r>
      <w:r w:rsidRPr="231F6649">
        <w:rPr>
          <w:rFonts w:asciiTheme="majorHAnsi" w:hAnsiTheme="majorHAnsi"/>
        </w:rPr>
        <w:t xml:space="preserve">. </w:t>
      </w:r>
      <w:r w:rsidR="00B6562F" w:rsidRPr="231F6649">
        <w:rPr>
          <w:rFonts w:asciiTheme="majorHAnsi" w:hAnsiTheme="majorHAnsi"/>
        </w:rPr>
        <w:t>Each year t</w:t>
      </w:r>
      <w:r w:rsidRPr="231F6649">
        <w:rPr>
          <w:rFonts w:asciiTheme="majorHAnsi" w:hAnsiTheme="majorHAnsi"/>
        </w:rPr>
        <w:t>he competition offers students the chance to gain invaluable real-world experience,</w:t>
      </w:r>
      <w:r w:rsidR="00B6562F" w:rsidRPr="231F6649">
        <w:rPr>
          <w:rFonts w:asciiTheme="majorHAnsi" w:hAnsiTheme="majorHAnsi"/>
        </w:rPr>
        <w:t xml:space="preserve"> </w:t>
      </w:r>
      <w:r w:rsidRPr="231F6649">
        <w:rPr>
          <w:rFonts w:asciiTheme="majorHAnsi" w:hAnsiTheme="majorHAnsi"/>
        </w:rPr>
        <w:t xml:space="preserve">explore career opportunities, and win </w:t>
      </w:r>
      <w:r w:rsidR="00E92E9A" w:rsidRPr="231F6649">
        <w:rPr>
          <w:rFonts w:asciiTheme="majorHAnsi" w:hAnsiTheme="majorHAnsi"/>
        </w:rPr>
        <w:t>memorable</w:t>
      </w:r>
      <w:r w:rsidRPr="231F6649">
        <w:rPr>
          <w:rFonts w:asciiTheme="majorHAnsi" w:hAnsiTheme="majorHAnsi"/>
        </w:rPr>
        <w:t xml:space="preserve"> prizes.</w:t>
      </w:r>
    </w:p>
    <w:p w14:paraId="099A6F29" w14:textId="6B2E9308" w:rsidR="00E00E0B" w:rsidRPr="0027037E" w:rsidRDefault="00B0788F" w:rsidP="0027037E">
      <w:pPr>
        <w:spacing w:line="360" w:lineRule="auto"/>
        <w:jc w:val="both"/>
        <w:rPr>
          <w:rFonts w:asciiTheme="majorHAnsi" w:hAnsiTheme="majorHAnsi"/>
        </w:rPr>
      </w:pPr>
      <w:r w:rsidRPr="0027037E">
        <w:rPr>
          <w:rFonts w:asciiTheme="majorHAnsi" w:hAnsiTheme="majorHAnsi"/>
        </w:rPr>
        <w:t>The</w:t>
      </w:r>
      <w:r w:rsidR="00A8648E" w:rsidRPr="0027037E">
        <w:rPr>
          <w:rFonts w:asciiTheme="majorHAnsi" w:hAnsiTheme="majorHAnsi"/>
        </w:rPr>
        <w:t xml:space="preserve"> winners were determined by a panel of industry experts and professionals, representative of the entire cartonboard value chain, including </w:t>
      </w:r>
      <w:proofErr w:type="spellStart"/>
      <w:r w:rsidR="00A8648E" w:rsidRPr="0027037E">
        <w:rPr>
          <w:rFonts w:asciiTheme="majorHAnsi" w:hAnsiTheme="majorHAnsi"/>
        </w:rPr>
        <w:t>Satkar</w:t>
      </w:r>
      <w:proofErr w:type="spellEnd"/>
      <w:r w:rsidR="00A8648E" w:rsidRPr="0027037E">
        <w:rPr>
          <w:rFonts w:asciiTheme="majorHAnsi" w:hAnsiTheme="majorHAnsi"/>
        </w:rPr>
        <w:t xml:space="preserve"> </w:t>
      </w:r>
      <w:proofErr w:type="spellStart"/>
      <w:r w:rsidR="00A8648E" w:rsidRPr="0027037E">
        <w:rPr>
          <w:rFonts w:asciiTheme="majorHAnsi" w:hAnsiTheme="majorHAnsi"/>
        </w:rPr>
        <w:t>Giddar</w:t>
      </w:r>
      <w:proofErr w:type="spellEnd"/>
      <w:r w:rsidR="00A8648E" w:rsidRPr="0027037E">
        <w:rPr>
          <w:rFonts w:asciiTheme="majorHAnsi" w:hAnsiTheme="majorHAnsi"/>
        </w:rPr>
        <w:t xml:space="preserve"> (Marketing and Branding Consultant), Sanjeev Das (Unilever)</w:t>
      </w:r>
      <w:r w:rsidR="00351717">
        <w:rPr>
          <w:rFonts w:asciiTheme="majorHAnsi" w:hAnsiTheme="majorHAnsi"/>
        </w:rPr>
        <w:t>,</w:t>
      </w:r>
      <w:r w:rsidR="00A851D3" w:rsidRPr="0027037E">
        <w:rPr>
          <w:rFonts w:asciiTheme="majorHAnsi" w:hAnsiTheme="majorHAnsi"/>
        </w:rPr>
        <w:t xml:space="preserve"> </w:t>
      </w:r>
      <w:r w:rsidR="00577FC1" w:rsidRPr="0027037E">
        <w:rPr>
          <w:rFonts w:asciiTheme="majorHAnsi" w:hAnsiTheme="majorHAnsi"/>
        </w:rPr>
        <w:t xml:space="preserve">Lotte </w:t>
      </w:r>
      <w:proofErr w:type="spellStart"/>
      <w:r w:rsidR="00577FC1" w:rsidRPr="0027037E">
        <w:rPr>
          <w:rFonts w:asciiTheme="majorHAnsi" w:hAnsiTheme="majorHAnsi"/>
        </w:rPr>
        <w:t>Krekels</w:t>
      </w:r>
      <w:proofErr w:type="spellEnd"/>
      <w:r w:rsidR="00577FC1" w:rsidRPr="0027037E">
        <w:rPr>
          <w:rFonts w:asciiTheme="majorHAnsi" w:hAnsiTheme="majorHAnsi"/>
        </w:rPr>
        <w:t xml:space="preserve"> (Carrefour</w:t>
      </w:r>
      <w:r w:rsidR="00351717">
        <w:rPr>
          <w:rFonts w:asciiTheme="majorHAnsi" w:hAnsiTheme="majorHAnsi"/>
        </w:rPr>
        <w:t xml:space="preserve">), </w:t>
      </w:r>
      <w:r w:rsidR="00A851D3" w:rsidRPr="0027037E">
        <w:rPr>
          <w:rFonts w:asciiTheme="majorHAnsi" w:hAnsiTheme="majorHAnsi"/>
        </w:rPr>
        <w:t xml:space="preserve">Heidi </w:t>
      </w:r>
      <w:proofErr w:type="spellStart"/>
      <w:r w:rsidR="00A851D3" w:rsidRPr="0027037E">
        <w:rPr>
          <w:rFonts w:asciiTheme="majorHAnsi" w:hAnsiTheme="majorHAnsi"/>
        </w:rPr>
        <w:t>Vanspauwen</w:t>
      </w:r>
      <w:proofErr w:type="spellEnd"/>
      <w:r w:rsidR="00A851D3" w:rsidRPr="0027037E">
        <w:rPr>
          <w:rFonts w:asciiTheme="majorHAnsi" w:hAnsiTheme="majorHAnsi"/>
        </w:rPr>
        <w:t xml:space="preserve"> (Van </w:t>
      </w:r>
      <w:proofErr w:type="spellStart"/>
      <w:r w:rsidR="00A851D3" w:rsidRPr="0027037E">
        <w:rPr>
          <w:rFonts w:asciiTheme="majorHAnsi" w:hAnsiTheme="majorHAnsi"/>
        </w:rPr>
        <w:t>Genechten</w:t>
      </w:r>
      <w:proofErr w:type="spellEnd"/>
      <w:r w:rsidR="00A851D3" w:rsidRPr="0027037E">
        <w:rPr>
          <w:rFonts w:asciiTheme="majorHAnsi" w:hAnsiTheme="majorHAnsi"/>
        </w:rPr>
        <w:t xml:space="preserve"> Packaging), and </w:t>
      </w:r>
      <w:r w:rsidR="00577FC1" w:rsidRPr="0027037E">
        <w:rPr>
          <w:rFonts w:asciiTheme="majorHAnsi" w:hAnsiTheme="majorHAnsi"/>
        </w:rPr>
        <w:t>Jens U</w:t>
      </w:r>
      <w:r w:rsidR="00DB52F4" w:rsidRPr="0027037E">
        <w:rPr>
          <w:rFonts w:asciiTheme="majorHAnsi" w:hAnsiTheme="majorHAnsi"/>
        </w:rPr>
        <w:t xml:space="preserve">hlmann </w:t>
      </w:r>
      <w:r w:rsidR="00577FC1" w:rsidRPr="0027037E">
        <w:rPr>
          <w:rFonts w:asciiTheme="majorHAnsi" w:hAnsiTheme="majorHAnsi"/>
        </w:rPr>
        <w:t>(MM Packaging)</w:t>
      </w:r>
      <w:r w:rsidR="00DB52F4" w:rsidRPr="0027037E">
        <w:rPr>
          <w:rFonts w:asciiTheme="majorHAnsi" w:hAnsiTheme="majorHAnsi"/>
        </w:rPr>
        <w:t>.</w:t>
      </w:r>
    </w:p>
    <w:p w14:paraId="6A16998C" w14:textId="77777777" w:rsidR="001A4A54" w:rsidRDefault="001A4A54" w:rsidP="0027037E">
      <w:pPr>
        <w:spacing w:line="360" w:lineRule="auto"/>
        <w:jc w:val="both"/>
        <w:rPr>
          <w:rFonts w:asciiTheme="majorHAnsi" w:hAnsiTheme="majorHAnsi"/>
          <w:b/>
          <w:bCs/>
        </w:rPr>
      </w:pPr>
    </w:p>
    <w:p w14:paraId="3FAE1E39" w14:textId="6F855B90" w:rsidR="000B17A4" w:rsidRPr="0027037E" w:rsidRDefault="000B17A4" w:rsidP="0027037E">
      <w:pPr>
        <w:spacing w:line="360" w:lineRule="auto"/>
        <w:jc w:val="both"/>
        <w:rPr>
          <w:rFonts w:asciiTheme="majorHAnsi" w:hAnsiTheme="majorHAnsi"/>
          <w:b/>
          <w:bCs/>
        </w:rPr>
      </w:pPr>
      <w:r w:rsidRPr="0027037E">
        <w:rPr>
          <w:rFonts w:asciiTheme="majorHAnsi" w:hAnsiTheme="majorHAnsi"/>
          <w:b/>
          <w:bCs/>
        </w:rPr>
        <w:t>Next-generation winners</w:t>
      </w:r>
    </w:p>
    <w:p w14:paraId="508E27AB" w14:textId="000D81FB" w:rsidR="000B17A4" w:rsidRPr="0027037E" w:rsidRDefault="00D1491B" w:rsidP="0027037E">
      <w:pPr>
        <w:spacing w:line="360" w:lineRule="auto"/>
        <w:jc w:val="both"/>
        <w:rPr>
          <w:rFonts w:asciiTheme="majorHAnsi" w:hAnsiTheme="majorHAnsi"/>
          <w:i/>
          <w:iCs/>
        </w:rPr>
      </w:pPr>
      <w:r w:rsidRPr="0027037E">
        <w:rPr>
          <w:rFonts w:asciiTheme="majorHAnsi" w:hAnsiTheme="majorHAnsi"/>
        </w:rPr>
        <w:t xml:space="preserve">Hungarian student, </w:t>
      </w:r>
      <w:r w:rsidR="00B906B7" w:rsidRPr="0027037E">
        <w:rPr>
          <w:rFonts w:asciiTheme="majorHAnsi" w:hAnsiTheme="majorHAnsi"/>
        </w:rPr>
        <w:t xml:space="preserve">Barnabás Varga, from </w:t>
      </w:r>
      <w:r w:rsidR="00B04461" w:rsidRPr="0027037E">
        <w:rPr>
          <w:rFonts w:asciiTheme="majorHAnsi" w:hAnsiTheme="majorHAnsi"/>
        </w:rPr>
        <w:t xml:space="preserve">the </w:t>
      </w:r>
      <w:r w:rsidR="007B21DA" w:rsidRPr="0027037E">
        <w:rPr>
          <w:rFonts w:asciiTheme="majorHAnsi" w:hAnsiTheme="majorHAnsi"/>
        </w:rPr>
        <w:t xml:space="preserve">University of Pécs won the </w:t>
      </w:r>
      <w:r w:rsidR="001F2BF2" w:rsidRPr="0027037E">
        <w:rPr>
          <w:rFonts w:asciiTheme="majorHAnsi" w:hAnsiTheme="majorHAnsi"/>
        </w:rPr>
        <w:t>top honour</w:t>
      </w:r>
      <w:r w:rsidR="007228D6" w:rsidRPr="0027037E">
        <w:rPr>
          <w:rFonts w:asciiTheme="majorHAnsi" w:hAnsiTheme="majorHAnsi"/>
        </w:rPr>
        <w:t>s</w:t>
      </w:r>
      <w:r w:rsidR="001F2BF2" w:rsidRPr="0027037E">
        <w:rPr>
          <w:rFonts w:asciiTheme="majorHAnsi" w:hAnsiTheme="majorHAnsi"/>
        </w:rPr>
        <w:t xml:space="preserve"> </w:t>
      </w:r>
      <w:r w:rsidR="007228D6" w:rsidRPr="0027037E">
        <w:rPr>
          <w:rFonts w:asciiTheme="majorHAnsi" w:hAnsiTheme="majorHAnsi"/>
        </w:rPr>
        <w:t xml:space="preserve">in the </w:t>
      </w:r>
      <w:r w:rsidR="007228D6" w:rsidRPr="0027037E">
        <w:rPr>
          <w:rFonts w:asciiTheme="majorHAnsi" w:hAnsiTheme="majorHAnsi"/>
          <w:b/>
          <w:bCs/>
        </w:rPr>
        <w:t>Creative Cartonboard Packaging</w:t>
      </w:r>
      <w:r w:rsidR="00E92E9A" w:rsidRPr="0027037E">
        <w:rPr>
          <w:rFonts w:asciiTheme="majorHAnsi" w:hAnsiTheme="majorHAnsi"/>
          <w:b/>
          <w:bCs/>
        </w:rPr>
        <w:t xml:space="preserve"> -</w:t>
      </w:r>
      <w:r w:rsidR="007228D6" w:rsidRPr="0027037E">
        <w:rPr>
          <w:rFonts w:asciiTheme="majorHAnsi" w:hAnsiTheme="majorHAnsi"/>
          <w:b/>
          <w:bCs/>
        </w:rPr>
        <w:t xml:space="preserve"> Food &amp; Drink</w:t>
      </w:r>
      <w:r w:rsidR="007228D6" w:rsidRPr="0027037E">
        <w:rPr>
          <w:rFonts w:asciiTheme="majorHAnsi" w:hAnsiTheme="majorHAnsi"/>
        </w:rPr>
        <w:t xml:space="preserve"> category with his design </w:t>
      </w:r>
      <w:r w:rsidR="00000CDA" w:rsidRPr="0027037E">
        <w:rPr>
          <w:rFonts w:asciiTheme="majorHAnsi" w:hAnsiTheme="majorHAnsi"/>
          <w:b/>
          <w:bCs/>
          <w:i/>
          <w:iCs/>
        </w:rPr>
        <w:t>Frosty Blaze</w:t>
      </w:r>
      <w:r w:rsidR="00000CDA" w:rsidRPr="0027037E">
        <w:rPr>
          <w:rFonts w:asciiTheme="majorHAnsi" w:hAnsiTheme="majorHAnsi"/>
          <w:i/>
          <w:iCs/>
        </w:rPr>
        <w:t>.</w:t>
      </w:r>
    </w:p>
    <w:p w14:paraId="2079DF6F" w14:textId="49B24EEC" w:rsidR="00E92E9A" w:rsidRPr="0027037E" w:rsidRDefault="0042057B" w:rsidP="231F6649">
      <w:pPr>
        <w:spacing w:line="360" w:lineRule="auto"/>
        <w:jc w:val="both"/>
        <w:rPr>
          <w:rFonts w:asciiTheme="majorHAnsi" w:hAnsiTheme="majorHAnsi"/>
        </w:rPr>
      </w:pPr>
      <w:r w:rsidRPr="231F6649">
        <w:rPr>
          <w:rFonts w:asciiTheme="majorHAnsi" w:hAnsiTheme="majorHAnsi"/>
        </w:rPr>
        <w:t>Guided</w:t>
      </w:r>
      <w:r w:rsidR="00E375DE" w:rsidRPr="231F6649">
        <w:rPr>
          <w:rFonts w:asciiTheme="majorHAnsi" w:hAnsiTheme="majorHAnsi"/>
        </w:rPr>
        <w:t xml:space="preserve"> by lecturer</w:t>
      </w:r>
      <w:r w:rsidR="00F8526E" w:rsidRPr="231F6649">
        <w:rPr>
          <w:rFonts w:asciiTheme="majorHAnsi" w:hAnsiTheme="majorHAnsi"/>
        </w:rPr>
        <w:t xml:space="preserve"> </w:t>
      </w:r>
      <w:r w:rsidR="001A4A54" w:rsidRPr="231F6649">
        <w:rPr>
          <w:rFonts w:asciiTheme="majorHAnsi" w:hAnsiTheme="majorHAnsi"/>
        </w:rPr>
        <w:t xml:space="preserve">Lotte </w:t>
      </w:r>
      <w:r w:rsidR="00F8526E" w:rsidRPr="231F6649">
        <w:rPr>
          <w:rFonts w:asciiTheme="majorHAnsi" w:hAnsiTheme="majorHAnsi"/>
        </w:rPr>
        <w:t xml:space="preserve">Budai, </w:t>
      </w:r>
      <w:r w:rsidR="001A4A54" w:rsidRPr="231F6649">
        <w:rPr>
          <w:rFonts w:asciiTheme="majorHAnsi" w:hAnsiTheme="majorHAnsi"/>
        </w:rPr>
        <w:t xml:space="preserve">Barnabás </w:t>
      </w:r>
      <w:r w:rsidR="00CF58A1" w:rsidRPr="231F6649">
        <w:rPr>
          <w:rFonts w:asciiTheme="majorHAnsi" w:hAnsiTheme="majorHAnsi"/>
        </w:rPr>
        <w:t xml:space="preserve">developed a packaging concept </w:t>
      </w:r>
      <w:r w:rsidR="000F253E" w:rsidRPr="231F6649">
        <w:rPr>
          <w:rFonts w:asciiTheme="majorHAnsi" w:hAnsiTheme="majorHAnsi"/>
        </w:rPr>
        <w:t xml:space="preserve">that reimagines a Tyrolean classic </w:t>
      </w:r>
      <w:r w:rsidR="00AF2FD0" w:rsidRPr="231F6649">
        <w:rPr>
          <w:rFonts w:asciiTheme="majorHAnsi" w:hAnsiTheme="majorHAnsi"/>
        </w:rPr>
        <w:t>liqueur</w:t>
      </w:r>
      <w:r w:rsidR="4B1B4E20" w:rsidRPr="231F6649">
        <w:rPr>
          <w:rFonts w:asciiTheme="majorHAnsi" w:hAnsiTheme="majorHAnsi"/>
        </w:rPr>
        <w:t xml:space="preserve">. The design </w:t>
      </w:r>
      <w:r w:rsidR="00A42FE6" w:rsidRPr="231F6649">
        <w:rPr>
          <w:rFonts w:asciiTheme="majorHAnsi" w:hAnsiTheme="majorHAnsi"/>
        </w:rPr>
        <w:t>preserv</w:t>
      </w:r>
      <w:r w:rsidR="05D16D92" w:rsidRPr="231F6649">
        <w:rPr>
          <w:rFonts w:asciiTheme="majorHAnsi" w:hAnsiTheme="majorHAnsi"/>
        </w:rPr>
        <w:t xml:space="preserve">es </w:t>
      </w:r>
      <w:r w:rsidR="00A42FE6" w:rsidRPr="231F6649">
        <w:rPr>
          <w:rFonts w:asciiTheme="majorHAnsi" w:hAnsiTheme="majorHAnsi"/>
        </w:rPr>
        <w:t>the product’s strong character, whilst refreshing its visual identity with a more modern, refined look.</w:t>
      </w:r>
      <w:r w:rsidR="00E92E9A" w:rsidRPr="231F6649">
        <w:rPr>
          <w:rFonts w:asciiTheme="majorHAnsi" w:hAnsiTheme="majorHAnsi"/>
        </w:rPr>
        <w:t xml:space="preserve"> To elevate the </w:t>
      </w:r>
      <w:r w:rsidR="0977DF92" w:rsidRPr="231F6649">
        <w:rPr>
          <w:rFonts w:asciiTheme="majorHAnsi" w:hAnsiTheme="majorHAnsi"/>
        </w:rPr>
        <w:t xml:space="preserve">consumer </w:t>
      </w:r>
      <w:r w:rsidR="00E92E9A" w:rsidRPr="231F6649">
        <w:rPr>
          <w:rFonts w:asciiTheme="majorHAnsi" w:hAnsiTheme="majorHAnsi"/>
        </w:rPr>
        <w:t>experience, the gift box also includes two shot glasses, enhancing both its practicality and appeal as a premium gift item.</w:t>
      </w:r>
    </w:p>
    <w:p w14:paraId="6B9DD178" w14:textId="77777777" w:rsidR="00E92E9A" w:rsidRPr="0027037E" w:rsidRDefault="00E92E9A" w:rsidP="0027037E">
      <w:pPr>
        <w:spacing w:line="360" w:lineRule="auto"/>
        <w:jc w:val="both"/>
        <w:rPr>
          <w:rFonts w:asciiTheme="majorHAnsi" w:hAnsiTheme="majorHAnsi"/>
        </w:rPr>
      </w:pPr>
    </w:p>
    <w:p w14:paraId="2C901CA4" w14:textId="1385408E" w:rsidR="004E45B8" w:rsidRPr="0027037E" w:rsidRDefault="008C1590" w:rsidP="0027037E">
      <w:pPr>
        <w:spacing w:line="360" w:lineRule="auto"/>
        <w:jc w:val="center"/>
        <w:rPr>
          <w:rFonts w:asciiTheme="majorHAnsi" w:hAnsiTheme="majorHAnsi"/>
        </w:rPr>
      </w:pPr>
      <w:r w:rsidRPr="0027037E">
        <w:rPr>
          <w:rFonts w:asciiTheme="majorHAnsi" w:hAnsiTheme="majorHAnsi"/>
          <w:noProof/>
        </w:rPr>
        <w:drawing>
          <wp:inline distT="0" distB="0" distL="0" distR="0" wp14:anchorId="0B14FDC3" wp14:editId="10CB2E3C">
            <wp:extent cx="1904788" cy="1523365"/>
            <wp:effectExtent l="0" t="0" r="635" b="635"/>
            <wp:docPr id="1150191227" name="Picture 2" descr="A white and red box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191227" name="Picture 2" descr="A white and red box with black text&#10;&#10;AI-generated content may be incorrect."/>
                    <pic:cNvPicPr/>
                  </pic:nvPicPr>
                  <pic:blipFill rotWithShape="1">
                    <a:blip r:embed="rId12" cstate="print">
                      <a:extLst>
                        <a:ext uri="{28A0092B-C50C-407E-A947-70E740481C1C}">
                          <a14:useLocalDpi xmlns:a14="http://schemas.microsoft.com/office/drawing/2010/main" val="0"/>
                        </a:ext>
                      </a:extLst>
                    </a:blip>
                    <a:srcRect l="17489" t="10560" r="18518" b="12667"/>
                    <a:stretch>
                      <a:fillRect/>
                    </a:stretch>
                  </pic:blipFill>
                  <pic:spPr bwMode="auto">
                    <a:xfrm>
                      <a:off x="0" y="0"/>
                      <a:ext cx="1907498" cy="1525533"/>
                    </a:xfrm>
                    <a:prstGeom prst="rect">
                      <a:avLst/>
                    </a:prstGeom>
                    <a:ln>
                      <a:noFill/>
                    </a:ln>
                    <a:extLst>
                      <a:ext uri="{53640926-AAD7-44D8-BBD7-CCE9431645EC}">
                        <a14:shadowObscured xmlns:a14="http://schemas.microsoft.com/office/drawing/2010/main"/>
                      </a:ext>
                    </a:extLst>
                  </pic:spPr>
                </pic:pic>
              </a:graphicData>
            </a:graphic>
          </wp:inline>
        </w:drawing>
      </w:r>
    </w:p>
    <w:p w14:paraId="472F03A9" w14:textId="2CD2D271" w:rsidR="004E45B8" w:rsidRPr="0027037E" w:rsidRDefault="006B000D" w:rsidP="0027037E">
      <w:pPr>
        <w:spacing w:line="360" w:lineRule="auto"/>
        <w:jc w:val="center"/>
        <w:rPr>
          <w:rFonts w:asciiTheme="majorHAnsi" w:hAnsiTheme="majorHAnsi"/>
          <w:i/>
          <w:iCs/>
          <w:sz w:val="20"/>
          <w:szCs w:val="20"/>
        </w:rPr>
      </w:pPr>
      <w:r w:rsidRPr="0027037E">
        <w:rPr>
          <w:rFonts w:asciiTheme="majorHAnsi" w:hAnsiTheme="majorHAnsi"/>
          <w:i/>
          <w:iCs/>
          <w:sz w:val="20"/>
          <w:szCs w:val="20"/>
        </w:rPr>
        <w:t>Frosty Blaz</w:t>
      </w:r>
      <w:r w:rsidR="00870AC6" w:rsidRPr="0027037E">
        <w:rPr>
          <w:rFonts w:asciiTheme="majorHAnsi" w:hAnsiTheme="majorHAnsi"/>
          <w:i/>
          <w:iCs/>
          <w:sz w:val="20"/>
          <w:szCs w:val="20"/>
        </w:rPr>
        <w:t xml:space="preserve"> b</w:t>
      </w:r>
      <w:r w:rsidR="003110EA" w:rsidRPr="0027037E">
        <w:rPr>
          <w:rFonts w:asciiTheme="majorHAnsi" w:hAnsiTheme="majorHAnsi"/>
          <w:i/>
          <w:iCs/>
          <w:sz w:val="20"/>
          <w:szCs w:val="20"/>
        </w:rPr>
        <w:t>y Barnabás Varga</w:t>
      </w:r>
      <w:r w:rsidR="003F250F" w:rsidRPr="0027037E">
        <w:rPr>
          <w:rFonts w:asciiTheme="majorHAnsi" w:hAnsiTheme="majorHAnsi"/>
          <w:i/>
          <w:iCs/>
          <w:sz w:val="20"/>
          <w:szCs w:val="20"/>
        </w:rPr>
        <w:t xml:space="preserve">- </w:t>
      </w:r>
      <w:r w:rsidR="003110EA" w:rsidRPr="0027037E">
        <w:rPr>
          <w:rFonts w:asciiTheme="majorHAnsi" w:hAnsiTheme="majorHAnsi"/>
          <w:i/>
          <w:iCs/>
          <w:sz w:val="20"/>
          <w:szCs w:val="20"/>
        </w:rPr>
        <w:t>University of Pécs</w:t>
      </w:r>
    </w:p>
    <w:p w14:paraId="163294C4" w14:textId="77777777" w:rsidR="00E92E9A" w:rsidRPr="0027037E" w:rsidRDefault="00E92E9A" w:rsidP="0027037E">
      <w:pPr>
        <w:spacing w:line="360" w:lineRule="auto"/>
        <w:jc w:val="both"/>
        <w:rPr>
          <w:rFonts w:asciiTheme="majorHAnsi" w:hAnsiTheme="majorHAnsi"/>
          <w:b/>
          <w:bCs/>
        </w:rPr>
      </w:pPr>
    </w:p>
    <w:p w14:paraId="15C3B298" w14:textId="1DA848DE" w:rsidR="0006512A" w:rsidRPr="0027037E" w:rsidRDefault="000A4A7F" w:rsidP="0027037E">
      <w:pPr>
        <w:spacing w:line="360" w:lineRule="auto"/>
        <w:jc w:val="both"/>
        <w:rPr>
          <w:rFonts w:asciiTheme="majorHAnsi" w:hAnsiTheme="majorHAnsi"/>
        </w:rPr>
      </w:pPr>
      <w:r w:rsidRPr="0027037E">
        <w:rPr>
          <w:rFonts w:asciiTheme="majorHAnsi" w:hAnsiTheme="majorHAnsi"/>
        </w:rPr>
        <w:t xml:space="preserve">German students </w:t>
      </w:r>
      <w:r w:rsidR="00561C59" w:rsidRPr="0027037E">
        <w:rPr>
          <w:rFonts w:asciiTheme="majorHAnsi" w:hAnsiTheme="majorHAnsi"/>
        </w:rPr>
        <w:t>Jule</w:t>
      </w:r>
      <w:r w:rsidR="008B0CFF" w:rsidRPr="0027037E">
        <w:rPr>
          <w:rFonts w:asciiTheme="majorHAnsi" w:hAnsiTheme="majorHAnsi"/>
        </w:rPr>
        <w:t xml:space="preserve"> </w:t>
      </w:r>
      <w:proofErr w:type="spellStart"/>
      <w:r w:rsidR="008B0CFF" w:rsidRPr="0027037E">
        <w:rPr>
          <w:rFonts w:asciiTheme="majorHAnsi" w:hAnsiTheme="majorHAnsi"/>
        </w:rPr>
        <w:t>Schelletter</w:t>
      </w:r>
      <w:proofErr w:type="spellEnd"/>
      <w:r w:rsidR="00561C59" w:rsidRPr="0027037E">
        <w:rPr>
          <w:rFonts w:asciiTheme="majorHAnsi" w:hAnsiTheme="majorHAnsi"/>
        </w:rPr>
        <w:t xml:space="preserve">, Meret Fischmann, Birte Müller, </w:t>
      </w:r>
      <w:r w:rsidR="00035BB0" w:rsidRPr="0027037E">
        <w:rPr>
          <w:rFonts w:asciiTheme="majorHAnsi" w:hAnsiTheme="majorHAnsi"/>
        </w:rPr>
        <w:t xml:space="preserve">and </w:t>
      </w:r>
      <w:r w:rsidR="00561C59" w:rsidRPr="0027037E">
        <w:rPr>
          <w:rFonts w:asciiTheme="majorHAnsi" w:hAnsiTheme="majorHAnsi"/>
        </w:rPr>
        <w:t xml:space="preserve">Bahareh Hosseinzadeh </w:t>
      </w:r>
      <w:proofErr w:type="spellStart"/>
      <w:r w:rsidR="00561C59" w:rsidRPr="0027037E">
        <w:rPr>
          <w:rFonts w:asciiTheme="majorHAnsi" w:hAnsiTheme="majorHAnsi"/>
        </w:rPr>
        <w:t>Alamdari</w:t>
      </w:r>
      <w:proofErr w:type="spellEnd"/>
      <w:r w:rsidR="00FB6C2E" w:rsidRPr="0027037E">
        <w:rPr>
          <w:rFonts w:asciiTheme="majorHAnsi" w:hAnsiTheme="majorHAnsi"/>
        </w:rPr>
        <w:t xml:space="preserve"> from the</w:t>
      </w:r>
      <w:r w:rsidR="000B17A4" w:rsidRPr="0027037E">
        <w:rPr>
          <w:rFonts w:asciiTheme="majorHAnsi" w:hAnsiTheme="majorHAnsi"/>
        </w:rPr>
        <w:t xml:space="preserve"> MSD -</w:t>
      </w:r>
      <w:r w:rsidR="00FB6C2E" w:rsidRPr="0027037E">
        <w:rPr>
          <w:rFonts w:asciiTheme="majorHAnsi" w:hAnsiTheme="majorHAnsi"/>
        </w:rPr>
        <w:t xml:space="preserve"> Münster School of Design took the coveted win</w:t>
      </w:r>
      <w:r w:rsidR="0006512A" w:rsidRPr="0027037E">
        <w:rPr>
          <w:rFonts w:asciiTheme="majorHAnsi" w:hAnsiTheme="majorHAnsi"/>
        </w:rPr>
        <w:t xml:space="preserve"> in the </w:t>
      </w:r>
      <w:r w:rsidR="0006512A" w:rsidRPr="0027037E">
        <w:rPr>
          <w:rFonts w:asciiTheme="majorHAnsi" w:hAnsiTheme="majorHAnsi"/>
          <w:b/>
          <w:bCs/>
        </w:rPr>
        <w:t>Creative Cartonboard Packaging</w:t>
      </w:r>
      <w:r w:rsidR="000B17A4" w:rsidRPr="0027037E">
        <w:rPr>
          <w:rFonts w:asciiTheme="majorHAnsi" w:hAnsiTheme="majorHAnsi"/>
          <w:b/>
          <w:bCs/>
        </w:rPr>
        <w:t xml:space="preserve"> - </w:t>
      </w:r>
      <w:r w:rsidR="0006512A" w:rsidRPr="0027037E">
        <w:rPr>
          <w:rFonts w:asciiTheme="majorHAnsi" w:hAnsiTheme="majorHAnsi"/>
          <w:b/>
          <w:bCs/>
        </w:rPr>
        <w:t>All Other</w:t>
      </w:r>
      <w:r w:rsidR="0006512A" w:rsidRPr="0027037E">
        <w:rPr>
          <w:rFonts w:asciiTheme="majorHAnsi" w:hAnsiTheme="majorHAnsi"/>
        </w:rPr>
        <w:t xml:space="preserve"> category</w:t>
      </w:r>
      <w:r w:rsidR="000F78D7" w:rsidRPr="0027037E">
        <w:rPr>
          <w:rFonts w:asciiTheme="majorHAnsi" w:hAnsiTheme="majorHAnsi"/>
        </w:rPr>
        <w:t xml:space="preserve"> with their innovative design, </w:t>
      </w:r>
      <w:r w:rsidR="000F78D7" w:rsidRPr="0027037E">
        <w:rPr>
          <w:rFonts w:asciiTheme="majorHAnsi" w:hAnsiTheme="majorHAnsi"/>
          <w:b/>
          <w:bCs/>
          <w:i/>
          <w:iCs/>
        </w:rPr>
        <w:t>Padon Period Pads</w:t>
      </w:r>
      <w:r w:rsidR="000F78D7" w:rsidRPr="0027037E">
        <w:rPr>
          <w:rFonts w:asciiTheme="majorHAnsi" w:hAnsiTheme="majorHAnsi"/>
          <w:i/>
          <w:iCs/>
        </w:rPr>
        <w:t>.</w:t>
      </w:r>
      <w:r w:rsidR="000F78D7" w:rsidRPr="0027037E">
        <w:rPr>
          <w:rFonts w:asciiTheme="majorHAnsi" w:hAnsiTheme="majorHAnsi"/>
        </w:rPr>
        <w:t xml:space="preserve"> </w:t>
      </w:r>
    </w:p>
    <w:p w14:paraId="03A4A720" w14:textId="77777777" w:rsidR="000B17A4" w:rsidRPr="0027037E" w:rsidRDefault="000B17A4" w:rsidP="0027037E">
      <w:pPr>
        <w:spacing w:line="360" w:lineRule="auto"/>
        <w:jc w:val="both"/>
        <w:rPr>
          <w:rFonts w:asciiTheme="majorHAnsi" w:hAnsiTheme="majorHAnsi"/>
        </w:rPr>
      </w:pPr>
      <w:r w:rsidRPr="0027037E">
        <w:rPr>
          <w:rFonts w:asciiTheme="majorHAnsi" w:hAnsiTheme="majorHAnsi"/>
        </w:rPr>
        <w:t>Under the leadership of Professor Steffen Schulz, the group created their project with both practicality and empowerment in mind. Padon rethinks period product packaging to create something functional, thoughtful and sustainable. The design features a flip mechanism, one side discreetly stores used products, while the other reveals new ones. Additionally, the outer box doubles as a sleek dispenser through a simple perforated flap, making it ideal for home use, especially in small bathrooms.</w:t>
      </w:r>
    </w:p>
    <w:p w14:paraId="1F33071D" w14:textId="77777777" w:rsidR="000B17A4" w:rsidRPr="0027037E" w:rsidRDefault="000B17A4" w:rsidP="0027037E">
      <w:pPr>
        <w:spacing w:line="360" w:lineRule="auto"/>
        <w:jc w:val="both"/>
        <w:rPr>
          <w:rFonts w:asciiTheme="majorHAnsi" w:hAnsiTheme="majorHAnsi"/>
        </w:rPr>
      </w:pPr>
    </w:p>
    <w:p w14:paraId="43E14ADE" w14:textId="2897700F" w:rsidR="000A231D" w:rsidRPr="0027037E" w:rsidRDefault="000A231D" w:rsidP="0027037E">
      <w:pPr>
        <w:spacing w:line="360" w:lineRule="auto"/>
        <w:jc w:val="center"/>
        <w:rPr>
          <w:rFonts w:asciiTheme="majorHAnsi" w:hAnsiTheme="majorHAnsi"/>
          <w:b/>
          <w:bCs/>
        </w:rPr>
      </w:pPr>
      <w:r w:rsidRPr="0027037E">
        <w:rPr>
          <w:rFonts w:asciiTheme="majorHAnsi" w:hAnsiTheme="majorHAnsi"/>
          <w:b/>
          <w:bCs/>
          <w:noProof/>
        </w:rPr>
        <w:lastRenderedPageBreak/>
        <w:drawing>
          <wp:inline distT="0" distB="0" distL="0" distR="0" wp14:anchorId="54B2B488" wp14:editId="254265C0">
            <wp:extent cx="2235200" cy="1492250"/>
            <wp:effectExtent l="0" t="0" r="0" b="0"/>
            <wp:docPr id="344553071" name="Picture 3" descr="A box with a small box with a small box with a small box with a small box with a small box with a small box with a small box with a small box with a small box wit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553071" name="Picture 3" descr="A box with a small box with a small box with a small box with a small box with a small box with a small box with a small box with a small box with a small box with&#10;&#10;AI-generated content may be incorrect."/>
                    <pic:cNvPicPr/>
                  </pic:nvPicPr>
                  <pic:blipFill rotWithShape="1">
                    <a:blip r:embed="rId13" cstate="print">
                      <a:extLst>
                        <a:ext uri="{28A0092B-C50C-407E-A947-70E740481C1C}">
                          <a14:useLocalDpi xmlns:a14="http://schemas.microsoft.com/office/drawing/2010/main" val="0"/>
                        </a:ext>
                      </a:extLst>
                    </a:blip>
                    <a:srcRect l="13378" t="7962" r="11878" b="17198"/>
                    <a:stretch>
                      <a:fillRect/>
                    </a:stretch>
                  </pic:blipFill>
                  <pic:spPr bwMode="auto">
                    <a:xfrm>
                      <a:off x="0" y="0"/>
                      <a:ext cx="2237180" cy="1493572"/>
                    </a:xfrm>
                    <a:prstGeom prst="rect">
                      <a:avLst/>
                    </a:prstGeom>
                    <a:ln>
                      <a:noFill/>
                    </a:ln>
                    <a:extLst>
                      <a:ext uri="{53640926-AAD7-44D8-BBD7-CCE9431645EC}">
                        <a14:shadowObscured xmlns:a14="http://schemas.microsoft.com/office/drawing/2010/main"/>
                      </a:ext>
                    </a:extLst>
                  </pic:spPr>
                </pic:pic>
              </a:graphicData>
            </a:graphic>
          </wp:inline>
        </w:drawing>
      </w:r>
    </w:p>
    <w:p w14:paraId="50F0081A" w14:textId="30A261E3" w:rsidR="003B39D7" w:rsidRPr="00FE31CA" w:rsidRDefault="00E01582" w:rsidP="00FE31CA">
      <w:pPr>
        <w:spacing w:line="360" w:lineRule="auto"/>
        <w:jc w:val="center"/>
        <w:rPr>
          <w:rFonts w:asciiTheme="majorHAnsi" w:hAnsiTheme="majorHAnsi"/>
          <w:i/>
          <w:iCs/>
          <w:sz w:val="20"/>
          <w:szCs w:val="20"/>
        </w:rPr>
      </w:pPr>
      <w:r w:rsidRPr="0027037E">
        <w:rPr>
          <w:rFonts w:asciiTheme="majorHAnsi" w:hAnsiTheme="majorHAnsi"/>
          <w:i/>
          <w:iCs/>
          <w:sz w:val="20"/>
          <w:szCs w:val="20"/>
        </w:rPr>
        <w:t>Padon Period Pads</w:t>
      </w:r>
      <w:r w:rsidR="00870AC6" w:rsidRPr="0027037E">
        <w:rPr>
          <w:rFonts w:asciiTheme="majorHAnsi" w:hAnsiTheme="majorHAnsi"/>
          <w:i/>
          <w:iCs/>
          <w:sz w:val="20"/>
          <w:szCs w:val="20"/>
        </w:rPr>
        <w:t xml:space="preserve"> b</w:t>
      </w:r>
      <w:r w:rsidRPr="0027037E">
        <w:rPr>
          <w:rFonts w:asciiTheme="majorHAnsi" w:hAnsiTheme="majorHAnsi"/>
          <w:i/>
          <w:iCs/>
          <w:sz w:val="20"/>
          <w:szCs w:val="20"/>
        </w:rPr>
        <w:t xml:space="preserve">y Jule Schelletter, Meret Fischmann, Birte Müller, and Bahareh Hosseinzadeh </w:t>
      </w:r>
      <w:proofErr w:type="spellStart"/>
      <w:r w:rsidRPr="0027037E">
        <w:rPr>
          <w:rFonts w:asciiTheme="majorHAnsi" w:hAnsiTheme="majorHAnsi"/>
          <w:i/>
          <w:iCs/>
          <w:sz w:val="20"/>
          <w:szCs w:val="20"/>
        </w:rPr>
        <w:t>Alamdari</w:t>
      </w:r>
      <w:proofErr w:type="spellEnd"/>
      <w:r w:rsidRPr="0027037E">
        <w:rPr>
          <w:rFonts w:asciiTheme="majorHAnsi" w:hAnsiTheme="majorHAnsi"/>
          <w:i/>
          <w:iCs/>
          <w:sz w:val="20"/>
          <w:szCs w:val="20"/>
        </w:rPr>
        <w:t xml:space="preserve"> - Münster School of Design</w:t>
      </w:r>
    </w:p>
    <w:p w14:paraId="454AB6F6" w14:textId="6E7BB7F9" w:rsidR="009C1600" w:rsidRDefault="00AB4923" w:rsidP="231F6649">
      <w:pPr>
        <w:spacing w:line="360" w:lineRule="auto"/>
        <w:jc w:val="both"/>
        <w:rPr>
          <w:rFonts w:asciiTheme="majorHAnsi" w:hAnsiTheme="majorHAnsi"/>
          <w:i/>
          <w:iCs/>
        </w:rPr>
      </w:pPr>
      <w:r w:rsidRPr="231F6649">
        <w:rPr>
          <w:rFonts w:asciiTheme="majorHAnsi" w:hAnsiTheme="majorHAnsi"/>
        </w:rPr>
        <w:t xml:space="preserve">Polish student, </w:t>
      </w:r>
      <w:r w:rsidR="00A63F68" w:rsidRPr="231F6649">
        <w:rPr>
          <w:rFonts w:asciiTheme="majorHAnsi" w:hAnsiTheme="majorHAnsi"/>
        </w:rPr>
        <w:t>Sebastian Jaworski</w:t>
      </w:r>
      <w:r w:rsidR="003F2186" w:rsidRPr="231F6649">
        <w:rPr>
          <w:rFonts w:asciiTheme="majorHAnsi" w:hAnsiTheme="majorHAnsi"/>
        </w:rPr>
        <w:t xml:space="preserve"> </w:t>
      </w:r>
      <w:r w:rsidR="00CB5290" w:rsidRPr="231F6649">
        <w:rPr>
          <w:rFonts w:asciiTheme="majorHAnsi" w:hAnsiTheme="majorHAnsi"/>
        </w:rPr>
        <w:t xml:space="preserve">from </w:t>
      </w:r>
      <w:proofErr w:type="spellStart"/>
      <w:r w:rsidR="003F2186" w:rsidRPr="231F6649">
        <w:rPr>
          <w:rFonts w:asciiTheme="majorHAnsi" w:hAnsiTheme="majorHAnsi"/>
        </w:rPr>
        <w:t>Politechnika</w:t>
      </w:r>
      <w:proofErr w:type="spellEnd"/>
      <w:r w:rsidR="003F2186" w:rsidRPr="231F6649">
        <w:rPr>
          <w:rFonts w:asciiTheme="majorHAnsi" w:hAnsiTheme="majorHAnsi"/>
        </w:rPr>
        <w:t xml:space="preserve"> </w:t>
      </w:r>
      <w:proofErr w:type="spellStart"/>
      <w:r w:rsidR="003F2186" w:rsidRPr="231F6649">
        <w:rPr>
          <w:rFonts w:asciiTheme="majorHAnsi" w:hAnsiTheme="majorHAnsi"/>
        </w:rPr>
        <w:t>Bydgoska</w:t>
      </w:r>
      <w:proofErr w:type="spellEnd"/>
      <w:r w:rsidR="00CB5290" w:rsidRPr="231F6649">
        <w:rPr>
          <w:rFonts w:asciiTheme="majorHAnsi" w:hAnsiTheme="majorHAnsi"/>
        </w:rPr>
        <w:t xml:space="preserve"> University</w:t>
      </w:r>
      <w:r w:rsidR="00995F9B" w:rsidRPr="231F6649">
        <w:rPr>
          <w:rFonts w:asciiTheme="majorHAnsi" w:hAnsiTheme="majorHAnsi"/>
        </w:rPr>
        <w:t xml:space="preserve">, claimed the </w:t>
      </w:r>
      <w:r w:rsidR="00A953CD" w:rsidRPr="231F6649">
        <w:rPr>
          <w:rFonts w:asciiTheme="majorHAnsi" w:hAnsiTheme="majorHAnsi"/>
          <w:b/>
          <w:bCs/>
        </w:rPr>
        <w:t>S</w:t>
      </w:r>
      <w:r w:rsidR="00995F9B" w:rsidRPr="231F6649">
        <w:rPr>
          <w:rFonts w:asciiTheme="majorHAnsi" w:hAnsiTheme="majorHAnsi"/>
          <w:b/>
          <w:bCs/>
        </w:rPr>
        <w:t xml:space="preserve">ustainability </w:t>
      </w:r>
      <w:r w:rsidR="00A953CD" w:rsidRPr="231F6649">
        <w:rPr>
          <w:rFonts w:asciiTheme="majorHAnsi" w:hAnsiTheme="majorHAnsi"/>
          <w:b/>
          <w:bCs/>
        </w:rPr>
        <w:t>A</w:t>
      </w:r>
      <w:r w:rsidR="00995F9B" w:rsidRPr="231F6649">
        <w:rPr>
          <w:rFonts w:asciiTheme="majorHAnsi" w:hAnsiTheme="majorHAnsi"/>
          <w:b/>
          <w:bCs/>
        </w:rPr>
        <w:t>ward</w:t>
      </w:r>
      <w:r w:rsidR="00645A76" w:rsidRPr="231F6649">
        <w:rPr>
          <w:rFonts w:asciiTheme="majorHAnsi" w:hAnsiTheme="majorHAnsi"/>
        </w:rPr>
        <w:t xml:space="preserve"> with </w:t>
      </w:r>
      <w:r w:rsidR="00D25A1B">
        <w:rPr>
          <w:rFonts w:asciiTheme="majorHAnsi" w:hAnsiTheme="majorHAnsi"/>
        </w:rPr>
        <w:t>his</w:t>
      </w:r>
      <w:r w:rsidR="00D25A1B" w:rsidRPr="231F6649">
        <w:rPr>
          <w:rFonts w:asciiTheme="majorHAnsi" w:hAnsiTheme="majorHAnsi"/>
        </w:rPr>
        <w:t xml:space="preserve"> </w:t>
      </w:r>
      <w:r w:rsidR="007B0D54" w:rsidRPr="231F6649">
        <w:rPr>
          <w:rFonts w:asciiTheme="majorHAnsi" w:hAnsiTheme="majorHAnsi"/>
        </w:rPr>
        <w:t>project</w:t>
      </w:r>
      <w:r w:rsidR="2C82927D" w:rsidRPr="231F6649">
        <w:rPr>
          <w:rFonts w:asciiTheme="majorHAnsi" w:hAnsiTheme="majorHAnsi"/>
        </w:rPr>
        <w:t>,</w:t>
      </w:r>
      <w:r w:rsidR="007B0D54" w:rsidRPr="231F6649">
        <w:rPr>
          <w:rFonts w:asciiTheme="majorHAnsi" w:hAnsiTheme="majorHAnsi"/>
        </w:rPr>
        <w:t xml:space="preserve"> </w:t>
      </w:r>
      <w:r w:rsidR="00A16203" w:rsidRPr="231F6649">
        <w:rPr>
          <w:rFonts w:asciiTheme="majorHAnsi" w:hAnsiTheme="majorHAnsi"/>
          <w:b/>
          <w:bCs/>
          <w:i/>
          <w:iCs/>
        </w:rPr>
        <w:t>Felicia</w:t>
      </w:r>
      <w:r w:rsidR="007B0D54" w:rsidRPr="231F6649">
        <w:rPr>
          <w:rFonts w:asciiTheme="majorHAnsi" w:hAnsiTheme="majorHAnsi"/>
          <w:i/>
          <w:iCs/>
        </w:rPr>
        <w:t xml:space="preserve">. </w:t>
      </w:r>
    </w:p>
    <w:p w14:paraId="1B2008C0" w14:textId="5477A851" w:rsidR="004710F6" w:rsidRPr="0027037E" w:rsidRDefault="004710F6" w:rsidP="231F6649">
      <w:pPr>
        <w:spacing w:line="360" w:lineRule="auto"/>
        <w:jc w:val="both"/>
        <w:rPr>
          <w:rFonts w:asciiTheme="majorHAnsi" w:hAnsiTheme="majorHAnsi"/>
        </w:rPr>
      </w:pPr>
      <w:r w:rsidRPr="231F6649">
        <w:rPr>
          <w:rFonts w:asciiTheme="majorHAnsi" w:hAnsiTheme="majorHAnsi"/>
        </w:rPr>
        <w:t>Mentored by lecturer Anita Szymankiewicz, Sebastian explored a more sustainable direction for the beauty industry</w:t>
      </w:r>
      <w:r w:rsidR="74929AF7" w:rsidRPr="231F6649">
        <w:rPr>
          <w:rFonts w:asciiTheme="majorHAnsi" w:hAnsiTheme="majorHAnsi"/>
        </w:rPr>
        <w:t>. T</w:t>
      </w:r>
      <w:r w:rsidRPr="231F6649">
        <w:rPr>
          <w:rFonts w:asciiTheme="majorHAnsi" w:hAnsiTheme="majorHAnsi"/>
        </w:rPr>
        <w:t>his alternative cosmetic packaging for glass dropper bottles</w:t>
      </w:r>
      <w:r w:rsidR="6C4F72D3" w:rsidRPr="231F6649">
        <w:rPr>
          <w:rFonts w:asciiTheme="majorHAnsi" w:hAnsiTheme="majorHAnsi"/>
        </w:rPr>
        <w:t xml:space="preserve"> </w:t>
      </w:r>
      <w:r w:rsidRPr="231F6649">
        <w:rPr>
          <w:rFonts w:asciiTheme="majorHAnsi" w:hAnsiTheme="majorHAnsi"/>
        </w:rPr>
        <w:t>eliminates plastic</w:t>
      </w:r>
      <w:r w:rsidR="00174FB6" w:rsidRPr="231F6649">
        <w:rPr>
          <w:rFonts w:asciiTheme="majorHAnsi" w:hAnsiTheme="majorHAnsi"/>
        </w:rPr>
        <w:t xml:space="preserve"> while keeping the product secure and communicating key brand messaging</w:t>
      </w:r>
      <w:r w:rsidRPr="231F6649">
        <w:rPr>
          <w:rFonts w:asciiTheme="majorHAnsi" w:hAnsiTheme="majorHAnsi"/>
        </w:rPr>
        <w:t>. Using significantly less material than conventional cosmetic packaging, the design helps to increase output per production cycle and reduce manufacturing time.</w:t>
      </w:r>
    </w:p>
    <w:p w14:paraId="7F9891D8" w14:textId="77777777" w:rsidR="004710F6" w:rsidRPr="0027037E" w:rsidRDefault="004710F6" w:rsidP="0027037E">
      <w:pPr>
        <w:spacing w:line="360" w:lineRule="auto"/>
        <w:jc w:val="both"/>
        <w:rPr>
          <w:rFonts w:asciiTheme="majorHAnsi" w:hAnsiTheme="majorHAnsi"/>
          <w:i/>
          <w:iCs/>
        </w:rPr>
      </w:pPr>
    </w:p>
    <w:p w14:paraId="55E91179" w14:textId="43736932" w:rsidR="00935B51" w:rsidRPr="0027037E" w:rsidRDefault="00935B51" w:rsidP="0027037E">
      <w:pPr>
        <w:spacing w:line="360" w:lineRule="auto"/>
        <w:jc w:val="center"/>
        <w:rPr>
          <w:rFonts w:asciiTheme="majorHAnsi" w:hAnsiTheme="majorHAnsi"/>
        </w:rPr>
      </w:pPr>
      <w:r w:rsidRPr="0027037E">
        <w:rPr>
          <w:rFonts w:asciiTheme="majorHAnsi" w:hAnsiTheme="majorHAnsi"/>
          <w:noProof/>
        </w:rPr>
        <w:drawing>
          <wp:inline distT="0" distB="0" distL="0" distR="0" wp14:anchorId="3D9776DC" wp14:editId="66B65606">
            <wp:extent cx="1816100" cy="1997710"/>
            <wp:effectExtent l="0" t="0" r="0" b="2540"/>
            <wp:docPr id="1439744628" name="Picture 4" descr="A white and blue milk cart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44628" name="Picture 4" descr="A white and blue milk carton&#10;&#10;AI-generated content may be incorrect."/>
                    <pic:cNvPicPr/>
                  </pic:nvPicPr>
                  <pic:blipFill rotWithShape="1">
                    <a:blip r:embed="rId14" cstate="print">
                      <a:extLst>
                        <a:ext uri="{28A0092B-C50C-407E-A947-70E740481C1C}">
                          <a14:useLocalDpi xmlns:a14="http://schemas.microsoft.com/office/drawing/2010/main" val="0"/>
                        </a:ext>
                      </a:extLst>
                    </a:blip>
                    <a:srcRect l="26590" t="1330" r="22446" b="14575"/>
                    <a:stretch>
                      <a:fillRect/>
                    </a:stretch>
                  </pic:blipFill>
                  <pic:spPr bwMode="auto">
                    <a:xfrm>
                      <a:off x="0" y="0"/>
                      <a:ext cx="1816100" cy="1997710"/>
                    </a:xfrm>
                    <a:prstGeom prst="rect">
                      <a:avLst/>
                    </a:prstGeom>
                    <a:ln>
                      <a:noFill/>
                    </a:ln>
                    <a:extLst>
                      <a:ext uri="{53640926-AAD7-44D8-BBD7-CCE9431645EC}">
                        <a14:shadowObscured xmlns:a14="http://schemas.microsoft.com/office/drawing/2010/main"/>
                      </a:ext>
                    </a:extLst>
                  </pic:spPr>
                </pic:pic>
              </a:graphicData>
            </a:graphic>
          </wp:inline>
        </w:drawing>
      </w:r>
    </w:p>
    <w:p w14:paraId="5C132D1B" w14:textId="43883D54" w:rsidR="005B7BBA" w:rsidRPr="0027037E" w:rsidRDefault="00122716" w:rsidP="0027037E">
      <w:pPr>
        <w:spacing w:line="360" w:lineRule="auto"/>
        <w:jc w:val="center"/>
        <w:rPr>
          <w:rFonts w:asciiTheme="majorHAnsi" w:hAnsiTheme="majorHAnsi"/>
          <w:i/>
          <w:iCs/>
          <w:sz w:val="20"/>
          <w:szCs w:val="20"/>
        </w:rPr>
      </w:pPr>
      <w:r w:rsidRPr="0027037E">
        <w:rPr>
          <w:rFonts w:asciiTheme="majorHAnsi" w:hAnsiTheme="majorHAnsi"/>
          <w:i/>
          <w:iCs/>
          <w:sz w:val="20"/>
          <w:szCs w:val="20"/>
        </w:rPr>
        <w:t>Felici</w:t>
      </w:r>
      <w:r w:rsidR="00870AC6" w:rsidRPr="0027037E">
        <w:rPr>
          <w:rFonts w:asciiTheme="majorHAnsi" w:hAnsiTheme="majorHAnsi"/>
          <w:i/>
          <w:iCs/>
          <w:sz w:val="20"/>
          <w:szCs w:val="20"/>
        </w:rPr>
        <w:t>a by</w:t>
      </w:r>
      <w:r w:rsidRPr="0027037E">
        <w:rPr>
          <w:rFonts w:asciiTheme="majorHAnsi" w:hAnsiTheme="majorHAnsi"/>
          <w:i/>
          <w:iCs/>
          <w:sz w:val="20"/>
          <w:szCs w:val="20"/>
        </w:rPr>
        <w:t xml:space="preserve"> Sebastian Jaworski- </w:t>
      </w:r>
      <w:proofErr w:type="spellStart"/>
      <w:r w:rsidR="0059485F" w:rsidRPr="0027037E">
        <w:rPr>
          <w:rFonts w:asciiTheme="majorHAnsi" w:hAnsiTheme="majorHAnsi"/>
          <w:i/>
          <w:iCs/>
          <w:sz w:val="20"/>
          <w:szCs w:val="20"/>
        </w:rPr>
        <w:t>Politechnika</w:t>
      </w:r>
      <w:proofErr w:type="spellEnd"/>
      <w:r w:rsidR="0059485F" w:rsidRPr="0027037E">
        <w:rPr>
          <w:rFonts w:asciiTheme="majorHAnsi" w:hAnsiTheme="majorHAnsi"/>
          <w:i/>
          <w:iCs/>
          <w:sz w:val="20"/>
          <w:szCs w:val="20"/>
        </w:rPr>
        <w:t xml:space="preserve"> </w:t>
      </w:r>
      <w:proofErr w:type="spellStart"/>
      <w:r w:rsidR="0059485F" w:rsidRPr="0027037E">
        <w:rPr>
          <w:rFonts w:asciiTheme="majorHAnsi" w:hAnsiTheme="majorHAnsi"/>
          <w:i/>
          <w:iCs/>
          <w:sz w:val="20"/>
          <w:szCs w:val="20"/>
        </w:rPr>
        <w:t>Bydgoska</w:t>
      </w:r>
      <w:proofErr w:type="spellEnd"/>
      <w:r w:rsidR="0059485F" w:rsidRPr="0027037E">
        <w:rPr>
          <w:rFonts w:asciiTheme="majorHAnsi" w:hAnsiTheme="majorHAnsi"/>
          <w:i/>
          <w:iCs/>
          <w:sz w:val="20"/>
          <w:szCs w:val="20"/>
        </w:rPr>
        <w:t xml:space="preserve"> </w:t>
      </w:r>
      <w:proofErr w:type="spellStart"/>
      <w:r w:rsidR="0059485F" w:rsidRPr="0027037E">
        <w:rPr>
          <w:rFonts w:asciiTheme="majorHAnsi" w:hAnsiTheme="majorHAnsi"/>
          <w:i/>
          <w:iCs/>
          <w:sz w:val="20"/>
          <w:szCs w:val="20"/>
        </w:rPr>
        <w:t>im</w:t>
      </w:r>
      <w:proofErr w:type="spellEnd"/>
      <w:r w:rsidR="0059485F" w:rsidRPr="0027037E">
        <w:rPr>
          <w:rFonts w:asciiTheme="majorHAnsi" w:hAnsiTheme="majorHAnsi"/>
          <w:i/>
          <w:iCs/>
          <w:sz w:val="20"/>
          <w:szCs w:val="20"/>
        </w:rPr>
        <w:t xml:space="preserve">. Jana </w:t>
      </w:r>
      <w:proofErr w:type="spellStart"/>
      <w:r w:rsidR="0059485F" w:rsidRPr="0027037E">
        <w:rPr>
          <w:rFonts w:asciiTheme="majorHAnsi" w:hAnsiTheme="majorHAnsi"/>
          <w:i/>
          <w:iCs/>
          <w:sz w:val="20"/>
          <w:szCs w:val="20"/>
        </w:rPr>
        <w:t>i</w:t>
      </w:r>
      <w:proofErr w:type="spellEnd"/>
      <w:r w:rsidR="0059485F" w:rsidRPr="0027037E">
        <w:rPr>
          <w:rFonts w:asciiTheme="majorHAnsi" w:hAnsiTheme="majorHAnsi"/>
          <w:i/>
          <w:iCs/>
          <w:sz w:val="20"/>
          <w:szCs w:val="20"/>
        </w:rPr>
        <w:t xml:space="preserve"> </w:t>
      </w:r>
      <w:proofErr w:type="spellStart"/>
      <w:r w:rsidR="0059485F" w:rsidRPr="0027037E">
        <w:rPr>
          <w:rFonts w:asciiTheme="majorHAnsi" w:hAnsiTheme="majorHAnsi"/>
          <w:i/>
          <w:iCs/>
          <w:sz w:val="20"/>
          <w:szCs w:val="20"/>
        </w:rPr>
        <w:t>Jędrzeja</w:t>
      </w:r>
      <w:proofErr w:type="spellEnd"/>
      <w:r w:rsidR="0059485F" w:rsidRPr="0027037E">
        <w:rPr>
          <w:rFonts w:asciiTheme="majorHAnsi" w:hAnsiTheme="majorHAnsi"/>
          <w:i/>
          <w:iCs/>
          <w:sz w:val="20"/>
          <w:szCs w:val="20"/>
        </w:rPr>
        <w:t xml:space="preserve"> </w:t>
      </w:r>
      <w:proofErr w:type="spellStart"/>
      <w:r w:rsidR="0059485F" w:rsidRPr="0027037E">
        <w:rPr>
          <w:rFonts w:asciiTheme="majorHAnsi" w:hAnsiTheme="majorHAnsi"/>
          <w:i/>
          <w:iCs/>
          <w:sz w:val="20"/>
          <w:szCs w:val="20"/>
        </w:rPr>
        <w:t>Śniadeckich</w:t>
      </w:r>
      <w:proofErr w:type="spellEnd"/>
    </w:p>
    <w:p w14:paraId="0D9AE4EA" w14:textId="77777777" w:rsidR="00174FB6" w:rsidRPr="00F338D0" w:rsidRDefault="00174FB6" w:rsidP="0027037E">
      <w:pPr>
        <w:spacing w:line="360" w:lineRule="auto"/>
        <w:jc w:val="both"/>
        <w:rPr>
          <w:rFonts w:asciiTheme="majorHAnsi" w:hAnsiTheme="majorHAnsi"/>
        </w:rPr>
      </w:pPr>
    </w:p>
    <w:p w14:paraId="002A6764" w14:textId="0DFDA9BD" w:rsidR="007C6A27" w:rsidRDefault="6F780BF5" w:rsidP="6F780BF5">
      <w:pPr>
        <w:spacing w:line="360" w:lineRule="auto"/>
        <w:jc w:val="both"/>
        <w:rPr>
          <w:rFonts w:asciiTheme="majorHAnsi" w:hAnsiTheme="majorHAnsi"/>
        </w:rPr>
      </w:pPr>
      <w:r w:rsidRPr="6F780BF5">
        <w:rPr>
          <w:rFonts w:asciiTheme="majorHAnsi" w:hAnsiTheme="majorHAnsi"/>
        </w:rPr>
        <w:t xml:space="preserve">Throughout the summer, the </w:t>
      </w:r>
      <w:proofErr w:type="gramStart"/>
      <w:r w:rsidRPr="6F780BF5">
        <w:rPr>
          <w:rFonts w:asciiTheme="majorHAnsi" w:hAnsiTheme="majorHAnsi"/>
        </w:rPr>
        <w:t>general public</w:t>
      </w:r>
      <w:proofErr w:type="gramEnd"/>
      <w:r w:rsidRPr="6F780BF5">
        <w:rPr>
          <w:rFonts w:asciiTheme="majorHAnsi" w:hAnsiTheme="majorHAnsi"/>
        </w:rPr>
        <w:t xml:space="preserve">, colleagues from the packaging industry, and academics had their say in selecting the Public Award winner for the most impressive </w:t>
      </w:r>
      <w:proofErr w:type="gramStart"/>
      <w:r w:rsidRPr="6F780BF5">
        <w:rPr>
          <w:rFonts w:asciiTheme="majorHAnsi" w:hAnsiTheme="majorHAnsi"/>
        </w:rPr>
        <w:t>next-generation</w:t>
      </w:r>
      <w:proofErr w:type="gramEnd"/>
      <w:r w:rsidRPr="6F780BF5">
        <w:rPr>
          <w:rFonts w:asciiTheme="majorHAnsi" w:hAnsiTheme="majorHAnsi"/>
        </w:rPr>
        <w:t xml:space="preserve"> cartonboard concept, with a total of </w:t>
      </w:r>
      <w:r w:rsidR="00BE5D77">
        <w:rPr>
          <w:rFonts w:asciiTheme="majorHAnsi" w:hAnsiTheme="majorHAnsi"/>
        </w:rPr>
        <w:t>7,732</w:t>
      </w:r>
      <w:r w:rsidRPr="6F780BF5">
        <w:rPr>
          <w:rFonts w:asciiTheme="majorHAnsi" w:hAnsiTheme="majorHAnsi"/>
        </w:rPr>
        <w:t xml:space="preserve"> votes cast, representing a </w:t>
      </w:r>
      <w:r w:rsidR="00BE5D77">
        <w:rPr>
          <w:rFonts w:asciiTheme="majorHAnsi" w:hAnsiTheme="majorHAnsi"/>
        </w:rPr>
        <w:t>9</w:t>
      </w:r>
      <w:r w:rsidRPr="6F780BF5">
        <w:rPr>
          <w:rFonts w:asciiTheme="majorHAnsi" w:hAnsiTheme="majorHAnsi"/>
        </w:rPr>
        <w:t>% increase from 2024 figures.</w:t>
      </w:r>
    </w:p>
    <w:p w14:paraId="5DE23E96" w14:textId="2BECABE5" w:rsidR="007C6A27" w:rsidRDefault="6F780BF5" w:rsidP="6F780BF5">
      <w:pPr>
        <w:spacing w:line="360" w:lineRule="auto"/>
        <w:jc w:val="both"/>
        <w:rPr>
          <w:rFonts w:asciiTheme="majorHAnsi" w:hAnsiTheme="majorHAnsi"/>
        </w:rPr>
      </w:pPr>
      <w:r w:rsidRPr="6F780BF5">
        <w:rPr>
          <w:rFonts w:asciiTheme="majorHAnsi" w:hAnsiTheme="majorHAnsi"/>
        </w:rPr>
        <w:t xml:space="preserve">At the 2025 awards in Istanbul, Turkish students Ece Naz Taş, Zeynep Cantürk and Serra </w:t>
      </w:r>
      <w:proofErr w:type="spellStart"/>
      <w:r w:rsidRPr="6F780BF5">
        <w:rPr>
          <w:rFonts w:asciiTheme="majorHAnsi" w:hAnsiTheme="majorHAnsi"/>
        </w:rPr>
        <w:t>Kağıtcı</w:t>
      </w:r>
      <w:proofErr w:type="spellEnd"/>
      <w:r w:rsidRPr="6F780BF5">
        <w:rPr>
          <w:rFonts w:asciiTheme="majorHAnsi" w:hAnsiTheme="majorHAnsi"/>
        </w:rPr>
        <w:t xml:space="preserve"> from Middle East Technical University won the </w:t>
      </w:r>
      <w:r w:rsidRPr="6F780BF5">
        <w:rPr>
          <w:rFonts w:asciiTheme="majorHAnsi" w:hAnsiTheme="majorHAnsi"/>
          <w:b/>
          <w:bCs/>
        </w:rPr>
        <w:t>Public Award</w:t>
      </w:r>
      <w:r w:rsidRPr="6F780BF5">
        <w:rPr>
          <w:rFonts w:asciiTheme="majorHAnsi" w:hAnsiTheme="majorHAnsi"/>
        </w:rPr>
        <w:t xml:space="preserve"> with their innovative design </w:t>
      </w:r>
      <w:proofErr w:type="spellStart"/>
      <w:r w:rsidRPr="6F780BF5">
        <w:rPr>
          <w:rFonts w:asciiTheme="majorHAnsi" w:hAnsiTheme="majorHAnsi"/>
          <w:b/>
          <w:bCs/>
          <w:i/>
          <w:iCs/>
        </w:rPr>
        <w:t>Fold’n’Hold</w:t>
      </w:r>
      <w:proofErr w:type="spellEnd"/>
      <w:r w:rsidRPr="6F780BF5">
        <w:rPr>
          <w:rFonts w:asciiTheme="majorHAnsi" w:hAnsiTheme="majorHAnsi"/>
          <w:b/>
          <w:bCs/>
          <w:i/>
          <w:iCs/>
        </w:rPr>
        <w:t>.</w:t>
      </w:r>
    </w:p>
    <w:p w14:paraId="1083E941" w14:textId="7A3F92DE" w:rsidR="00550085" w:rsidRDefault="6F780BF5" w:rsidP="0027037E">
      <w:pPr>
        <w:spacing w:line="360" w:lineRule="auto"/>
        <w:jc w:val="both"/>
        <w:rPr>
          <w:rFonts w:asciiTheme="majorHAnsi" w:hAnsiTheme="majorHAnsi"/>
        </w:rPr>
      </w:pPr>
      <w:r w:rsidRPr="6F780BF5">
        <w:rPr>
          <w:rFonts w:asciiTheme="majorHAnsi" w:hAnsiTheme="majorHAnsi"/>
        </w:rPr>
        <w:t xml:space="preserve">Taught by Damla Tönük, the team created </w:t>
      </w:r>
      <w:proofErr w:type="spellStart"/>
      <w:r w:rsidRPr="6F780BF5">
        <w:rPr>
          <w:rFonts w:asciiTheme="majorHAnsi" w:hAnsiTheme="majorHAnsi"/>
        </w:rPr>
        <w:t>Fold’n’Hold</w:t>
      </w:r>
      <w:proofErr w:type="spellEnd"/>
      <w:r w:rsidRPr="6F780BF5">
        <w:rPr>
          <w:rFonts w:asciiTheme="majorHAnsi" w:hAnsiTheme="majorHAnsi"/>
        </w:rPr>
        <w:t xml:space="preserve">, an innovative carrier designed to effortlessly hold four to six drinks with a single, easy motion. Despite its minimalist use of materials, </w:t>
      </w:r>
      <w:proofErr w:type="spellStart"/>
      <w:r w:rsidRPr="6F780BF5">
        <w:rPr>
          <w:rFonts w:asciiTheme="majorHAnsi" w:hAnsiTheme="majorHAnsi"/>
        </w:rPr>
        <w:t>Fold’n’Hold</w:t>
      </w:r>
      <w:proofErr w:type="spellEnd"/>
      <w:r w:rsidRPr="6F780BF5">
        <w:rPr>
          <w:rFonts w:asciiTheme="majorHAnsi" w:hAnsiTheme="majorHAnsi"/>
        </w:rPr>
        <w:t xml:space="preserve"> is exceptionally strong, capable of supporting up to 40 times its own weight, combining functionality, sustainability, and thoughtful design in one elegant solution.</w:t>
      </w:r>
    </w:p>
    <w:p w14:paraId="725F934C" w14:textId="6E08BB74" w:rsidR="00B935B7" w:rsidRDefault="00B935B7" w:rsidP="6F780BF5">
      <w:pPr>
        <w:spacing w:line="360" w:lineRule="auto"/>
        <w:jc w:val="center"/>
        <w:rPr>
          <w:rFonts w:asciiTheme="majorHAnsi" w:hAnsiTheme="majorHAnsi"/>
        </w:rPr>
      </w:pPr>
      <w:r>
        <w:rPr>
          <w:noProof/>
        </w:rPr>
        <w:drawing>
          <wp:inline distT="0" distB="0" distL="0" distR="0" wp14:anchorId="75DFD49D" wp14:editId="36870924">
            <wp:extent cx="2667000" cy="1778197"/>
            <wp:effectExtent l="0" t="0" r="0" b="0"/>
            <wp:docPr id="12765324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126085" name="Pictur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671536" cy="1781221"/>
                    </a:xfrm>
                    <a:prstGeom prst="rect">
                      <a:avLst/>
                    </a:prstGeom>
                  </pic:spPr>
                </pic:pic>
              </a:graphicData>
            </a:graphic>
          </wp:inline>
        </w:drawing>
      </w:r>
    </w:p>
    <w:p w14:paraId="69FDD85E" w14:textId="57CA88EA" w:rsidR="00B935B7" w:rsidRDefault="6F780BF5" w:rsidP="6F780BF5">
      <w:pPr>
        <w:spacing w:line="360" w:lineRule="auto"/>
        <w:jc w:val="center"/>
        <w:rPr>
          <w:rFonts w:asciiTheme="majorHAnsi" w:hAnsiTheme="majorHAnsi"/>
          <w:sz w:val="20"/>
          <w:szCs w:val="20"/>
        </w:rPr>
      </w:pPr>
      <w:proofErr w:type="spellStart"/>
      <w:r w:rsidRPr="6F780BF5">
        <w:rPr>
          <w:rFonts w:asciiTheme="majorHAnsi" w:hAnsiTheme="majorHAnsi"/>
          <w:i/>
          <w:iCs/>
          <w:sz w:val="20"/>
          <w:szCs w:val="20"/>
        </w:rPr>
        <w:t>Fold’n’Hold</w:t>
      </w:r>
      <w:proofErr w:type="spellEnd"/>
      <w:r w:rsidRPr="6F780BF5">
        <w:rPr>
          <w:rFonts w:asciiTheme="majorHAnsi" w:hAnsiTheme="majorHAnsi"/>
          <w:i/>
          <w:iCs/>
          <w:sz w:val="20"/>
          <w:szCs w:val="20"/>
        </w:rPr>
        <w:t xml:space="preserve"> by Ece Naz Taş, Zeynep Cantürk and Serra </w:t>
      </w:r>
      <w:proofErr w:type="spellStart"/>
      <w:r w:rsidRPr="6F780BF5">
        <w:rPr>
          <w:rFonts w:asciiTheme="majorHAnsi" w:hAnsiTheme="majorHAnsi"/>
          <w:i/>
          <w:iCs/>
          <w:sz w:val="20"/>
          <w:szCs w:val="20"/>
        </w:rPr>
        <w:t>Kağıtcı</w:t>
      </w:r>
      <w:proofErr w:type="spellEnd"/>
      <w:r w:rsidRPr="6F780BF5">
        <w:rPr>
          <w:rFonts w:asciiTheme="majorHAnsi" w:hAnsiTheme="majorHAnsi"/>
          <w:sz w:val="20"/>
          <w:szCs w:val="20"/>
        </w:rPr>
        <w:t xml:space="preserve"> - </w:t>
      </w:r>
      <w:r w:rsidRPr="6F780BF5">
        <w:rPr>
          <w:rFonts w:asciiTheme="majorHAnsi" w:hAnsiTheme="majorHAnsi"/>
          <w:i/>
          <w:iCs/>
          <w:sz w:val="20"/>
          <w:szCs w:val="20"/>
        </w:rPr>
        <w:t>Middle East Technical University</w:t>
      </w:r>
    </w:p>
    <w:p w14:paraId="333AA22F" w14:textId="623E41B9" w:rsidR="00B935B7" w:rsidRDefault="00B935B7" w:rsidP="6F780BF5">
      <w:pPr>
        <w:spacing w:line="360" w:lineRule="auto"/>
        <w:jc w:val="both"/>
        <w:rPr>
          <w:rFonts w:asciiTheme="majorHAnsi" w:hAnsiTheme="majorHAnsi"/>
        </w:rPr>
      </w:pPr>
    </w:p>
    <w:p w14:paraId="31FF5197" w14:textId="73F25883" w:rsidR="00EF43E7" w:rsidRPr="0027037E" w:rsidRDefault="00174FB6" w:rsidP="0027037E">
      <w:pPr>
        <w:spacing w:line="360" w:lineRule="auto"/>
        <w:jc w:val="both"/>
        <w:rPr>
          <w:rFonts w:asciiTheme="majorHAnsi" w:hAnsiTheme="majorHAnsi"/>
        </w:rPr>
      </w:pPr>
      <w:r>
        <w:rPr>
          <w:rFonts w:asciiTheme="majorHAnsi" w:hAnsiTheme="majorHAnsi"/>
        </w:rPr>
        <w:t>Lastly</w:t>
      </w:r>
      <w:r w:rsidR="00D34BD7">
        <w:rPr>
          <w:rFonts w:asciiTheme="majorHAnsi" w:hAnsiTheme="majorHAnsi"/>
        </w:rPr>
        <w:t>,</w:t>
      </w:r>
      <w:r w:rsidR="00BE5B24" w:rsidRPr="0027037E">
        <w:rPr>
          <w:rFonts w:asciiTheme="majorHAnsi" w:hAnsiTheme="majorHAnsi"/>
        </w:rPr>
        <w:t xml:space="preserve"> </w:t>
      </w:r>
      <w:r w:rsidR="00230853">
        <w:rPr>
          <w:rFonts w:asciiTheme="majorHAnsi" w:hAnsiTheme="majorHAnsi"/>
        </w:rPr>
        <w:t>an additional recognition</w:t>
      </w:r>
      <w:r w:rsidR="00D34BD7">
        <w:rPr>
          <w:rFonts w:asciiTheme="majorHAnsi" w:hAnsiTheme="majorHAnsi"/>
        </w:rPr>
        <w:t>,</w:t>
      </w:r>
      <w:r w:rsidR="00230853">
        <w:rPr>
          <w:rFonts w:asciiTheme="majorHAnsi" w:hAnsiTheme="majorHAnsi"/>
        </w:rPr>
        <w:t xml:space="preserve"> </w:t>
      </w:r>
      <w:r w:rsidR="00CC6CFE" w:rsidRPr="0027037E">
        <w:rPr>
          <w:rFonts w:asciiTheme="majorHAnsi" w:hAnsiTheme="majorHAnsi"/>
        </w:rPr>
        <w:t>t</w:t>
      </w:r>
      <w:r w:rsidR="00916F66" w:rsidRPr="0027037E">
        <w:rPr>
          <w:rFonts w:asciiTheme="majorHAnsi" w:hAnsiTheme="majorHAnsi"/>
        </w:rPr>
        <w:t xml:space="preserve">he </w:t>
      </w:r>
      <w:r w:rsidR="00E23DF9">
        <w:rPr>
          <w:rFonts w:asciiTheme="majorHAnsi" w:hAnsiTheme="majorHAnsi"/>
        </w:rPr>
        <w:t xml:space="preserve">2025 </w:t>
      </w:r>
      <w:r w:rsidR="00916F66" w:rsidRPr="0027037E">
        <w:rPr>
          <w:rFonts w:asciiTheme="majorHAnsi" w:hAnsiTheme="majorHAnsi"/>
          <w:b/>
          <w:bCs/>
        </w:rPr>
        <w:t>Judges’ Award</w:t>
      </w:r>
      <w:r w:rsidR="00916F66" w:rsidRPr="0027037E">
        <w:rPr>
          <w:rFonts w:asciiTheme="majorHAnsi" w:hAnsiTheme="majorHAnsi"/>
        </w:rPr>
        <w:t xml:space="preserve"> was presented to </w:t>
      </w:r>
      <w:r w:rsidR="002D6E63" w:rsidRPr="0027037E">
        <w:rPr>
          <w:rFonts w:asciiTheme="majorHAnsi" w:hAnsiTheme="majorHAnsi"/>
        </w:rPr>
        <w:t xml:space="preserve">Romanian student </w:t>
      </w:r>
      <w:r w:rsidR="00A13FF8" w:rsidRPr="0027037E">
        <w:rPr>
          <w:rFonts w:asciiTheme="majorHAnsi" w:hAnsiTheme="majorHAnsi"/>
        </w:rPr>
        <w:t>Elena Ghetu</w:t>
      </w:r>
      <w:r w:rsidR="00744CBD" w:rsidRPr="0027037E">
        <w:rPr>
          <w:rFonts w:asciiTheme="majorHAnsi" w:hAnsiTheme="majorHAnsi"/>
        </w:rPr>
        <w:t xml:space="preserve"> from </w:t>
      </w:r>
      <w:r w:rsidR="00833EC1" w:rsidRPr="0027037E">
        <w:rPr>
          <w:rFonts w:asciiTheme="majorHAnsi" w:hAnsiTheme="majorHAnsi"/>
        </w:rPr>
        <w:t xml:space="preserve">the University of Arts and Design - Cluj-Napoca </w:t>
      </w:r>
      <w:r w:rsidR="00C537CA" w:rsidRPr="0027037E">
        <w:rPr>
          <w:rFonts w:asciiTheme="majorHAnsi" w:hAnsiTheme="majorHAnsi"/>
        </w:rPr>
        <w:t xml:space="preserve">for the innovative </w:t>
      </w:r>
      <w:r w:rsidR="00EC10C6" w:rsidRPr="0027037E">
        <w:rPr>
          <w:rFonts w:asciiTheme="majorHAnsi" w:hAnsiTheme="majorHAnsi"/>
        </w:rPr>
        <w:t>design,</w:t>
      </w:r>
      <w:r w:rsidR="00EC10C6" w:rsidRPr="0027037E">
        <w:rPr>
          <w:rFonts w:asciiTheme="majorHAnsi" w:hAnsiTheme="majorHAnsi"/>
          <w:i/>
          <w:iCs/>
        </w:rPr>
        <w:t xml:space="preserve"> </w:t>
      </w:r>
      <w:proofErr w:type="spellStart"/>
      <w:r w:rsidR="00EC10C6" w:rsidRPr="0027037E">
        <w:rPr>
          <w:rFonts w:asciiTheme="majorHAnsi" w:hAnsiTheme="majorHAnsi"/>
          <w:b/>
          <w:bCs/>
          <w:i/>
          <w:iCs/>
        </w:rPr>
        <w:t>Tensum</w:t>
      </w:r>
      <w:proofErr w:type="spellEnd"/>
      <w:r w:rsidR="00EC10C6" w:rsidRPr="0027037E">
        <w:rPr>
          <w:rFonts w:asciiTheme="majorHAnsi" w:hAnsiTheme="majorHAnsi"/>
        </w:rPr>
        <w:t xml:space="preserve">. </w:t>
      </w:r>
    </w:p>
    <w:p w14:paraId="732D6EC8" w14:textId="0D81171A" w:rsidR="00CC6CFE" w:rsidRPr="0027037E" w:rsidRDefault="00CC6CFE" w:rsidP="231F6649">
      <w:pPr>
        <w:spacing w:line="360" w:lineRule="auto"/>
        <w:jc w:val="both"/>
        <w:rPr>
          <w:rFonts w:asciiTheme="majorHAnsi" w:hAnsiTheme="majorHAnsi"/>
        </w:rPr>
      </w:pPr>
      <w:r w:rsidRPr="231F6649">
        <w:rPr>
          <w:rFonts w:asciiTheme="majorHAnsi" w:hAnsiTheme="majorHAnsi"/>
        </w:rPr>
        <w:lastRenderedPageBreak/>
        <w:t xml:space="preserve">With the guidance of lecturer Paul Cheptea, Elena created a new concept for </w:t>
      </w:r>
      <w:r w:rsidR="003F020F" w:rsidRPr="231F6649">
        <w:rPr>
          <w:rFonts w:asciiTheme="majorHAnsi" w:hAnsiTheme="majorHAnsi"/>
        </w:rPr>
        <w:t>condom</w:t>
      </w:r>
      <w:r w:rsidRPr="231F6649">
        <w:rPr>
          <w:rFonts w:asciiTheme="majorHAnsi" w:hAnsiTheme="majorHAnsi"/>
        </w:rPr>
        <w:t xml:space="preserve"> packaging that encourages playful interaction with </w:t>
      </w:r>
      <w:r w:rsidR="353B05C4" w:rsidRPr="231F6649">
        <w:rPr>
          <w:rFonts w:asciiTheme="majorHAnsi" w:hAnsiTheme="majorHAnsi"/>
        </w:rPr>
        <w:t>a</w:t>
      </w:r>
      <w:r w:rsidRPr="231F6649">
        <w:rPr>
          <w:rFonts w:asciiTheme="majorHAnsi" w:hAnsiTheme="majorHAnsi"/>
        </w:rPr>
        <w:t xml:space="preserve"> book-like concept</w:t>
      </w:r>
      <w:r w:rsidR="00EF43E7" w:rsidRPr="231F6649">
        <w:rPr>
          <w:rFonts w:asciiTheme="majorHAnsi" w:hAnsiTheme="majorHAnsi"/>
        </w:rPr>
        <w:t xml:space="preserve"> and slots for individual contents</w:t>
      </w:r>
      <w:r w:rsidRPr="231F6649">
        <w:rPr>
          <w:rFonts w:asciiTheme="majorHAnsi" w:hAnsiTheme="majorHAnsi"/>
        </w:rPr>
        <w:t xml:space="preserve">. This design is crafted entirely from recycled materials and emphasises that sustainable packaging can </w:t>
      </w:r>
      <w:r w:rsidR="00A374AD" w:rsidRPr="231F6649">
        <w:rPr>
          <w:rFonts w:asciiTheme="majorHAnsi" w:hAnsiTheme="majorHAnsi"/>
        </w:rPr>
        <w:t xml:space="preserve">be instructional </w:t>
      </w:r>
      <w:r w:rsidRPr="231F6649">
        <w:rPr>
          <w:rFonts w:asciiTheme="majorHAnsi" w:hAnsiTheme="majorHAnsi"/>
        </w:rPr>
        <w:t>and exciting.</w:t>
      </w:r>
    </w:p>
    <w:p w14:paraId="188EBF99" w14:textId="77777777" w:rsidR="00E47D07" w:rsidRPr="0027037E" w:rsidRDefault="00E47D07" w:rsidP="0027037E">
      <w:pPr>
        <w:spacing w:line="360" w:lineRule="auto"/>
        <w:jc w:val="both"/>
        <w:rPr>
          <w:rFonts w:asciiTheme="majorHAnsi" w:hAnsiTheme="majorHAnsi"/>
        </w:rPr>
      </w:pPr>
    </w:p>
    <w:p w14:paraId="6F7E8847" w14:textId="61ECE51C" w:rsidR="00E47D07" w:rsidRPr="0027037E" w:rsidRDefault="00E47D07" w:rsidP="0027037E">
      <w:pPr>
        <w:spacing w:line="360" w:lineRule="auto"/>
        <w:jc w:val="center"/>
        <w:rPr>
          <w:rFonts w:asciiTheme="majorHAnsi" w:hAnsiTheme="majorHAnsi"/>
        </w:rPr>
      </w:pPr>
      <w:r w:rsidRPr="0027037E">
        <w:rPr>
          <w:rFonts w:asciiTheme="majorHAnsi" w:hAnsiTheme="majorHAnsi"/>
          <w:noProof/>
        </w:rPr>
        <w:drawing>
          <wp:inline distT="0" distB="0" distL="0" distR="0" wp14:anchorId="581E433B" wp14:editId="6F5C8AD9">
            <wp:extent cx="3638503" cy="1993900"/>
            <wp:effectExtent l="0" t="0" r="635" b="6350"/>
            <wp:docPr id="409447962" name="Picture 1" descr="A black and red folder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447962" name="Picture 1" descr="A black and red folder with white text&#10;&#10;AI-generated content may be incorrect."/>
                    <pic:cNvPicPr/>
                  </pic:nvPicPr>
                  <pic:blipFill rotWithShape="1">
                    <a:blip r:embed="rId16">
                      <a:extLst>
                        <a:ext uri="{28A0092B-C50C-407E-A947-70E740481C1C}">
                          <a14:useLocalDpi xmlns:a14="http://schemas.microsoft.com/office/drawing/2010/main" val="0"/>
                        </a:ext>
                      </a:extLst>
                    </a:blip>
                    <a:srcRect l="7149" t="8796" r="10342" b="23346"/>
                    <a:stretch>
                      <a:fillRect/>
                    </a:stretch>
                  </pic:blipFill>
                  <pic:spPr bwMode="auto">
                    <a:xfrm>
                      <a:off x="0" y="0"/>
                      <a:ext cx="3641626" cy="1995611"/>
                    </a:xfrm>
                    <a:prstGeom prst="rect">
                      <a:avLst/>
                    </a:prstGeom>
                    <a:ln>
                      <a:noFill/>
                    </a:ln>
                    <a:extLst>
                      <a:ext uri="{53640926-AAD7-44D8-BBD7-CCE9431645EC}">
                        <a14:shadowObscured xmlns:a14="http://schemas.microsoft.com/office/drawing/2010/main"/>
                      </a:ext>
                    </a:extLst>
                  </pic:spPr>
                </pic:pic>
              </a:graphicData>
            </a:graphic>
          </wp:inline>
        </w:drawing>
      </w:r>
    </w:p>
    <w:p w14:paraId="2C58FD63" w14:textId="078FD119" w:rsidR="00DA4E46" w:rsidRPr="009954AA" w:rsidRDefault="00B27F5C" w:rsidP="009954AA">
      <w:pPr>
        <w:spacing w:line="360" w:lineRule="auto"/>
        <w:jc w:val="center"/>
        <w:rPr>
          <w:rFonts w:asciiTheme="majorHAnsi" w:hAnsiTheme="majorHAnsi"/>
          <w:i/>
          <w:iCs/>
          <w:sz w:val="20"/>
          <w:szCs w:val="20"/>
        </w:rPr>
      </w:pPr>
      <w:proofErr w:type="spellStart"/>
      <w:r w:rsidRPr="0027037E">
        <w:rPr>
          <w:rFonts w:asciiTheme="majorHAnsi" w:hAnsiTheme="majorHAnsi"/>
          <w:i/>
          <w:iCs/>
          <w:sz w:val="20"/>
          <w:szCs w:val="20"/>
        </w:rPr>
        <w:t>Tensum</w:t>
      </w:r>
      <w:proofErr w:type="spellEnd"/>
      <w:r w:rsidR="00870AC6" w:rsidRPr="0027037E">
        <w:rPr>
          <w:rFonts w:asciiTheme="majorHAnsi" w:hAnsiTheme="majorHAnsi"/>
          <w:i/>
          <w:iCs/>
          <w:sz w:val="20"/>
          <w:szCs w:val="20"/>
        </w:rPr>
        <w:t xml:space="preserve"> by</w:t>
      </w:r>
      <w:r w:rsidRPr="0027037E">
        <w:rPr>
          <w:rFonts w:asciiTheme="majorHAnsi" w:hAnsiTheme="majorHAnsi"/>
          <w:i/>
          <w:iCs/>
          <w:sz w:val="20"/>
          <w:szCs w:val="20"/>
        </w:rPr>
        <w:t xml:space="preserve"> Elena Ghetu</w:t>
      </w:r>
      <w:r w:rsidR="00EF43E7" w:rsidRPr="0027037E">
        <w:rPr>
          <w:rFonts w:asciiTheme="majorHAnsi" w:hAnsiTheme="majorHAnsi"/>
          <w:i/>
          <w:iCs/>
          <w:sz w:val="20"/>
          <w:szCs w:val="20"/>
        </w:rPr>
        <w:t xml:space="preserve"> - </w:t>
      </w:r>
      <w:r w:rsidRPr="0027037E">
        <w:rPr>
          <w:rFonts w:asciiTheme="majorHAnsi" w:hAnsiTheme="majorHAnsi"/>
          <w:i/>
          <w:iCs/>
          <w:sz w:val="20"/>
          <w:szCs w:val="20"/>
        </w:rPr>
        <w:t>University of Arts and Design - Cluj-Napoca</w:t>
      </w:r>
    </w:p>
    <w:p w14:paraId="52FF4081" w14:textId="7837553D" w:rsidR="00DA4E46" w:rsidRPr="0027037E" w:rsidRDefault="00DA4E46" w:rsidP="231F6649">
      <w:pPr>
        <w:spacing w:line="360" w:lineRule="auto"/>
        <w:jc w:val="both"/>
        <w:rPr>
          <w:rFonts w:asciiTheme="majorHAnsi" w:hAnsiTheme="majorHAnsi" w:cs="Calibri Light"/>
        </w:rPr>
      </w:pPr>
      <w:r w:rsidRPr="231F6649">
        <w:rPr>
          <w:rFonts w:asciiTheme="majorHAnsi" w:hAnsiTheme="majorHAnsi" w:cs="Calibri Light"/>
          <w:b/>
          <w:bCs/>
        </w:rPr>
        <w:t>Winfried Muehling, Head of Marketing &amp; Communications at Pro Carton, said:</w:t>
      </w:r>
      <w:r w:rsidRPr="231F6649">
        <w:rPr>
          <w:rFonts w:asciiTheme="majorHAnsi" w:hAnsiTheme="majorHAnsi" w:cs="Calibri Light"/>
        </w:rPr>
        <w:t xml:space="preserve"> </w:t>
      </w:r>
      <w:r w:rsidR="0006720E" w:rsidRPr="231F6649">
        <w:rPr>
          <w:rFonts w:asciiTheme="majorHAnsi" w:hAnsiTheme="majorHAnsi" w:cs="Calibri Light"/>
        </w:rPr>
        <w:t>‘</w:t>
      </w:r>
      <w:r w:rsidR="008749FC" w:rsidRPr="231F6649">
        <w:rPr>
          <w:rFonts w:asciiTheme="majorHAnsi" w:hAnsiTheme="majorHAnsi" w:cs="Calibri Light"/>
        </w:rPr>
        <w:t xml:space="preserve">This year’s Pro Carton Young Designers Award has set a new benchmark for creativity and innovation in sustainable packaging. </w:t>
      </w:r>
      <w:r w:rsidR="008A2978" w:rsidRPr="231F6649">
        <w:rPr>
          <w:rFonts w:asciiTheme="majorHAnsi" w:hAnsiTheme="majorHAnsi" w:cs="Calibri Light"/>
        </w:rPr>
        <w:t>Receiving</w:t>
      </w:r>
      <w:r w:rsidR="008749FC" w:rsidRPr="231F6649">
        <w:rPr>
          <w:rFonts w:asciiTheme="majorHAnsi" w:hAnsiTheme="majorHAnsi" w:cs="Calibri Light"/>
        </w:rPr>
        <w:t xml:space="preserve"> </w:t>
      </w:r>
      <w:r w:rsidR="7D093582" w:rsidRPr="231F6649">
        <w:rPr>
          <w:rFonts w:asciiTheme="majorHAnsi" w:hAnsiTheme="majorHAnsi" w:cs="Calibri Light"/>
        </w:rPr>
        <w:t xml:space="preserve">a </w:t>
      </w:r>
      <w:r w:rsidR="008749FC" w:rsidRPr="231F6649">
        <w:rPr>
          <w:rFonts w:asciiTheme="majorHAnsi" w:hAnsiTheme="majorHAnsi" w:cs="Calibri Light"/>
        </w:rPr>
        <w:t xml:space="preserve">new record of 952 entries from 102 universities across Europe is a testament to the growing enthusiasm for </w:t>
      </w:r>
      <w:r w:rsidR="008A2978" w:rsidRPr="231F6649">
        <w:rPr>
          <w:rFonts w:asciiTheme="majorHAnsi" w:hAnsiTheme="majorHAnsi" w:cs="Calibri Light"/>
        </w:rPr>
        <w:t>sustainable packaging</w:t>
      </w:r>
      <w:r w:rsidR="008749FC" w:rsidRPr="231F6649">
        <w:rPr>
          <w:rFonts w:asciiTheme="majorHAnsi" w:hAnsiTheme="majorHAnsi" w:cs="Calibri Light"/>
        </w:rPr>
        <w:t xml:space="preserve"> and its potential to inspire smarter</w:t>
      </w:r>
      <w:r w:rsidR="275EF6B0" w:rsidRPr="231F6649">
        <w:rPr>
          <w:rFonts w:asciiTheme="majorHAnsi" w:hAnsiTheme="majorHAnsi" w:cs="Calibri Light"/>
        </w:rPr>
        <w:t xml:space="preserve"> and more </w:t>
      </w:r>
      <w:r w:rsidR="008749FC" w:rsidRPr="231F6649">
        <w:rPr>
          <w:rFonts w:asciiTheme="majorHAnsi" w:hAnsiTheme="majorHAnsi" w:cs="Calibri Light"/>
        </w:rPr>
        <w:t>eco</w:t>
      </w:r>
      <w:r w:rsidR="724115BB" w:rsidRPr="231F6649">
        <w:rPr>
          <w:rFonts w:asciiTheme="majorHAnsi" w:hAnsiTheme="majorHAnsi" w:cs="Calibri Light"/>
        </w:rPr>
        <w:t xml:space="preserve">-conscious </w:t>
      </w:r>
      <w:r w:rsidR="008749FC" w:rsidRPr="231F6649">
        <w:rPr>
          <w:rFonts w:asciiTheme="majorHAnsi" w:hAnsiTheme="majorHAnsi" w:cs="Calibri Light"/>
        </w:rPr>
        <w:t>solutions.</w:t>
      </w:r>
    </w:p>
    <w:p w14:paraId="4641A923" w14:textId="18FD1D78" w:rsidR="002523B6" w:rsidRDefault="00AD1E1B" w:rsidP="231F6649">
      <w:pPr>
        <w:spacing w:line="360" w:lineRule="auto"/>
        <w:jc w:val="both"/>
        <w:rPr>
          <w:rFonts w:asciiTheme="majorHAnsi" w:hAnsiTheme="majorHAnsi"/>
        </w:rPr>
      </w:pPr>
      <w:r w:rsidRPr="231F6649">
        <w:rPr>
          <w:rFonts w:asciiTheme="majorHAnsi" w:hAnsiTheme="majorHAnsi"/>
        </w:rPr>
        <w:t xml:space="preserve">The imagination we have seen from the students is remarkable. Each project reflects </w:t>
      </w:r>
      <w:r w:rsidR="1B6740E3" w:rsidRPr="231F6649">
        <w:rPr>
          <w:rFonts w:asciiTheme="majorHAnsi" w:hAnsiTheme="majorHAnsi"/>
        </w:rPr>
        <w:t>a</w:t>
      </w:r>
      <w:r w:rsidRPr="231F6649">
        <w:rPr>
          <w:rFonts w:asciiTheme="majorHAnsi" w:hAnsiTheme="majorHAnsi"/>
        </w:rPr>
        <w:t xml:space="preserve"> forward-thinking approach that will shape the</w:t>
      </w:r>
      <w:r w:rsidR="0022521B" w:rsidRPr="231F6649">
        <w:rPr>
          <w:rFonts w:asciiTheme="majorHAnsi" w:hAnsiTheme="majorHAnsi"/>
        </w:rPr>
        <w:t xml:space="preserve"> future of the</w:t>
      </w:r>
      <w:r w:rsidRPr="231F6649">
        <w:rPr>
          <w:rFonts w:asciiTheme="majorHAnsi" w:hAnsiTheme="majorHAnsi"/>
        </w:rPr>
        <w:t xml:space="preserve"> packaging industry. </w:t>
      </w:r>
      <w:r w:rsidR="008A2978" w:rsidRPr="231F6649">
        <w:rPr>
          <w:rFonts w:asciiTheme="majorHAnsi" w:hAnsiTheme="majorHAnsi"/>
        </w:rPr>
        <w:t>W</w:t>
      </w:r>
      <w:r w:rsidRPr="231F6649">
        <w:rPr>
          <w:rFonts w:asciiTheme="majorHAnsi" w:hAnsiTheme="majorHAnsi"/>
        </w:rPr>
        <w:t xml:space="preserve">e </w:t>
      </w:r>
      <w:r w:rsidR="00944454" w:rsidRPr="231F6649">
        <w:rPr>
          <w:rFonts w:asciiTheme="majorHAnsi" w:hAnsiTheme="majorHAnsi"/>
        </w:rPr>
        <w:t>congratulate</w:t>
      </w:r>
      <w:r w:rsidRPr="231F6649">
        <w:rPr>
          <w:rFonts w:asciiTheme="majorHAnsi" w:hAnsiTheme="majorHAnsi"/>
        </w:rPr>
        <w:t xml:space="preserve"> the winners and every participant for their outstanding </w:t>
      </w:r>
      <w:r w:rsidR="007D7BE0" w:rsidRPr="231F6649">
        <w:rPr>
          <w:rFonts w:asciiTheme="majorHAnsi" w:hAnsiTheme="majorHAnsi"/>
        </w:rPr>
        <w:t>achievements and</w:t>
      </w:r>
      <w:r w:rsidRPr="231F6649">
        <w:rPr>
          <w:rFonts w:asciiTheme="majorHAnsi" w:hAnsiTheme="majorHAnsi"/>
        </w:rPr>
        <w:t xml:space="preserve"> can’t wait to </w:t>
      </w:r>
      <w:r w:rsidR="007D7BE0" w:rsidRPr="231F6649">
        <w:rPr>
          <w:rFonts w:asciiTheme="majorHAnsi" w:hAnsiTheme="majorHAnsi"/>
        </w:rPr>
        <w:t>see</w:t>
      </w:r>
      <w:r w:rsidRPr="231F6649">
        <w:rPr>
          <w:rFonts w:asciiTheme="majorHAnsi" w:hAnsiTheme="majorHAnsi"/>
        </w:rPr>
        <w:t xml:space="preserve"> their </w:t>
      </w:r>
      <w:r w:rsidR="00944454" w:rsidRPr="231F6649">
        <w:rPr>
          <w:rFonts w:asciiTheme="majorHAnsi" w:hAnsiTheme="majorHAnsi"/>
        </w:rPr>
        <w:t>future contributions to our industry</w:t>
      </w:r>
      <w:r w:rsidRPr="231F6649">
        <w:rPr>
          <w:rFonts w:asciiTheme="majorHAnsi" w:hAnsiTheme="majorHAnsi"/>
        </w:rPr>
        <w:t>.</w:t>
      </w:r>
      <w:r w:rsidR="0006720E" w:rsidRPr="231F6649">
        <w:rPr>
          <w:rFonts w:asciiTheme="majorHAnsi" w:hAnsiTheme="majorHAnsi"/>
        </w:rPr>
        <w:t>’</w:t>
      </w:r>
    </w:p>
    <w:p w14:paraId="0F8290AB" w14:textId="77777777" w:rsidR="00FE31CA" w:rsidRPr="0027037E" w:rsidRDefault="00FE31CA" w:rsidP="231F6649">
      <w:pPr>
        <w:spacing w:line="360" w:lineRule="auto"/>
        <w:jc w:val="both"/>
        <w:rPr>
          <w:rFonts w:asciiTheme="majorHAnsi" w:hAnsiTheme="majorHAnsi"/>
        </w:rPr>
      </w:pPr>
    </w:p>
    <w:p w14:paraId="5B63E900" w14:textId="23BBE081" w:rsidR="002523B6" w:rsidRPr="0027037E" w:rsidRDefault="002523B6" w:rsidP="0027037E">
      <w:pPr>
        <w:spacing w:line="360" w:lineRule="auto"/>
        <w:jc w:val="both"/>
        <w:rPr>
          <w:rFonts w:asciiTheme="majorHAnsi" w:hAnsiTheme="majorHAnsi"/>
        </w:rPr>
      </w:pPr>
      <w:r w:rsidRPr="0027037E">
        <w:rPr>
          <w:rFonts w:asciiTheme="majorHAnsi" w:hAnsiTheme="majorHAnsi"/>
        </w:rPr>
        <w:lastRenderedPageBreak/>
        <w:t>Finalists:</w:t>
      </w:r>
    </w:p>
    <w:tbl>
      <w:tblPr>
        <w:tblStyle w:val="GridTable4-Accent6"/>
        <w:tblW w:w="9634" w:type="dxa"/>
        <w:tblLook w:val="04A0" w:firstRow="1" w:lastRow="0" w:firstColumn="1" w:lastColumn="0" w:noHBand="0" w:noVBand="1"/>
      </w:tblPr>
      <w:tblGrid>
        <w:gridCol w:w="2405"/>
        <w:gridCol w:w="3686"/>
        <w:gridCol w:w="3543"/>
      </w:tblGrid>
      <w:tr w:rsidR="002523B6" w:rsidRPr="0027037E" w14:paraId="665F57F9" w14:textId="77777777" w:rsidTr="231F66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bottom w:val="single" w:sz="12" w:space="0" w:color="000000" w:themeColor="text1"/>
            </w:tcBorders>
            <w:shd w:val="clear" w:color="auto" w:fill="92D050"/>
          </w:tcPr>
          <w:p w14:paraId="2D1600AC" w14:textId="55893F7B" w:rsidR="002523B6" w:rsidRPr="0027037E" w:rsidRDefault="00954B98" w:rsidP="0027037E">
            <w:pPr>
              <w:spacing w:line="360" w:lineRule="auto"/>
              <w:jc w:val="both"/>
              <w:rPr>
                <w:rFonts w:asciiTheme="majorHAnsi" w:hAnsiTheme="majorHAnsi"/>
              </w:rPr>
            </w:pPr>
            <w:r w:rsidRPr="0027037E">
              <w:rPr>
                <w:rFonts w:asciiTheme="majorHAnsi" w:hAnsiTheme="majorHAnsi"/>
              </w:rPr>
              <w:t>Entry Name</w:t>
            </w:r>
          </w:p>
        </w:tc>
        <w:tc>
          <w:tcPr>
            <w:tcW w:w="3686" w:type="dxa"/>
            <w:tcBorders>
              <w:bottom w:val="single" w:sz="12" w:space="0" w:color="000000" w:themeColor="text1"/>
            </w:tcBorders>
            <w:shd w:val="clear" w:color="auto" w:fill="92D050"/>
          </w:tcPr>
          <w:p w14:paraId="402498D5" w14:textId="5686AA06" w:rsidR="002523B6" w:rsidRPr="0027037E" w:rsidRDefault="009256CF" w:rsidP="0027037E">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27037E">
              <w:rPr>
                <w:rFonts w:asciiTheme="majorHAnsi" w:hAnsiTheme="majorHAnsi"/>
              </w:rPr>
              <w:t>Entrant/s Name</w:t>
            </w:r>
          </w:p>
        </w:tc>
        <w:tc>
          <w:tcPr>
            <w:tcW w:w="3543" w:type="dxa"/>
            <w:tcBorders>
              <w:bottom w:val="single" w:sz="12" w:space="0" w:color="000000" w:themeColor="text1"/>
            </w:tcBorders>
            <w:shd w:val="clear" w:color="auto" w:fill="92D050"/>
          </w:tcPr>
          <w:p w14:paraId="5707EEC1" w14:textId="777E272C" w:rsidR="002523B6" w:rsidRPr="0027037E" w:rsidRDefault="009256CF" w:rsidP="0027037E">
            <w:pPr>
              <w:spacing w:line="360" w:lineRule="auto"/>
              <w:jc w:val="both"/>
              <w:cnfStyle w:val="100000000000" w:firstRow="1" w:lastRow="0" w:firstColumn="0" w:lastColumn="0" w:oddVBand="0" w:evenVBand="0" w:oddHBand="0" w:evenHBand="0" w:firstRowFirstColumn="0" w:firstRowLastColumn="0" w:lastRowFirstColumn="0" w:lastRowLastColumn="0"/>
              <w:rPr>
                <w:rFonts w:asciiTheme="majorHAnsi" w:hAnsiTheme="majorHAnsi"/>
              </w:rPr>
            </w:pPr>
            <w:r w:rsidRPr="0027037E">
              <w:rPr>
                <w:rFonts w:asciiTheme="majorHAnsi" w:hAnsiTheme="majorHAnsi"/>
              </w:rPr>
              <w:t>University</w:t>
            </w:r>
          </w:p>
        </w:tc>
      </w:tr>
      <w:tr w:rsidR="002523B6" w:rsidRPr="0027037E" w14:paraId="0CB0F0C8" w14:textId="77777777" w:rsidTr="231F6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12" w:space="0" w:color="000000" w:themeColor="text1"/>
              <w:left w:val="single" w:sz="12" w:space="0" w:color="000000" w:themeColor="text1"/>
            </w:tcBorders>
          </w:tcPr>
          <w:p w14:paraId="72BEE0F1" w14:textId="21D2FE06" w:rsidR="002523B6" w:rsidRPr="0027037E" w:rsidRDefault="31D56F6E" w:rsidP="231F6649">
            <w:pPr>
              <w:spacing w:line="360" w:lineRule="auto"/>
              <w:rPr>
                <w:rFonts w:asciiTheme="majorHAnsi" w:hAnsiTheme="majorHAnsi"/>
              </w:rPr>
            </w:pPr>
            <w:proofErr w:type="spellStart"/>
            <w:r w:rsidRPr="231F6649">
              <w:rPr>
                <w:rFonts w:asciiTheme="majorHAnsi" w:hAnsiTheme="majorHAnsi"/>
              </w:rPr>
              <w:t>Capaging</w:t>
            </w:r>
            <w:proofErr w:type="spellEnd"/>
          </w:p>
        </w:tc>
        <w:tc>
          <w:tcPr>
            <w:tcW w:w="3686" w:type="dxa"/>
            <w:tcBorders>
              <w:top w:val="single" w:sz="12" w:space="0" w:color="000000" w:themeColor="text1"/>
            </w:tcBorders>
          </w:tcPr>
          <w:p w14:paraId="1FC87690" w14:textId="48CCD246" w:rsidR="002523B6" w:rsidRPr="0027037E" w:rsidRDefault="28F720FB" w:rsidP="231F6649">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231F6649">
              <w:rPr>
                <w:rFonts w:asciiTheme="majorHAnsi" w:hAnsiTheme="majorHAnsi"/>
              </w:rPr>
              <w:t>Alexander Grube</w:t>
            </w:r>
          </w:p>
        </w:tc>
        <w:tc>
          <w:tcPr>
            <w:tcW w:w="3543" w:type="dxa"/>
            <w:tcBorders>
              <w:top w:val="single" w:sz="12" w:space="0" w:color="000000" w:themeColor="text1"/>
              <w:right w:val="single" w:sz="12" w:space="0" w:color="000000" w:themeColor="text1"/>
            </w:tcBorders>
          </w:tcPr>
          <w:p w14:paraId="68793346" w14:textId="29350BA5" w:rsidR="002523B6" w:rsidRPr="0027037E" w:rsidRDefault="478DDF0B" w:rsidP="231F6649">
            <w:pPr>
              <w:spacing w:line="360" w:lineRule="auto"/>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231F6649">
              <w:rPr>
                <w:rFonts w:asciiTheme="majorHAnsi" w:hAnsiTheme="majorHAnsi"/>
              </w:rPr>
              <w:t xml:space="preserve">FH </w:t>
            </w:r>
            <w:proofErr w:type="spellStart"/>
            <w:r w:rsidRPr="231F6649">
              <w:rPr>
                <w:rFonts w:asciiTheme="majorHAnsi" w:hAnsiTheme="majorHAnsi"/>
              </w:rPr>
              <w:t>Joanneum</w:t>
            </w:r>
            <w:proofErr w:type="spellEnd"/>
          </w:p>
        </w:tc>
      </w:tr>
      <w:tr w:rsidR="002523B6" w:rsidRPr="00FE31CA" w14:paraId="6E77543F" w14:textId="77777777" w:rsidTr="231F6649">
        <w:tc>
          <w:tcPr>
            <w:cnfStyle w:val="001000000000" w:firstRow="0" w:lastRow="0" w:firstColumn="1" w:lastColumn="0" w:oddVBand="0" w:evenVBand="0" w:oddHBand="0" w:evenHBand="0" w:firstRowFirstColumn="0" w:firstRowLastColumn="0" w:lastRowFirstColumn="0" w:lastRowLastColumn="0"/>
            <w:tcW w:w="2405" w:type="dxa"/>
            <w:tcBorders>
              <w:left w:val="single" w:sz="12" w:space="0" w:color="000000" w:themeColor="text1"/>
            </w:tcBorders>
          </w:tcPr>
          <w:p w14:paraId="7B11CECB" w14:textId="00EB499D" w:rsidR="002523B6" w:rsidRPr="00FE31CA" w:rsidRDefault="1550F424" w:rsidP="231F6649">
            <w:pPr>
              <w:spacing w:line="360" w:lineRule="auto"/>
              <w:rPr>
                <w:rFonts w:asciiTheme="majorHAnsi" w:hAnsiTheme="majorHAnsi"/>
                <w:lang w:val="it-CH"/>
              </w:rPr>
            </w:pPr>
            <w:r w:rsidRPr="00FE31CA">
              <w:rPr>
                <w:rFonts w:asciiTheme="majorHAnsi" w:hAnsiTheme="majorHAnsi"/>
                <w:lang w:val="it-CH"/>
              </w:rPr>
              <w:t>diPaScale - a pasta box with a scale</w:t>
            </w:r>
          </w:p>
        </w:tc>
        <w:tc>
          <w:tcPr>
            <w:tcW w:w="3686" w:type="dxa"/>
          </w:tcPr>
          <w:p w14:paraId="75372D0A" w14:textId="453DA8C8" w:rsidR="002523B6" w:rsidRPr="0027037E" w:rsidRDefault="407D0D17" w:rsidP="231F6649">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231F6649">
              <w:rPr>
                <w:rFonts w:asciiTheme="majorHAnsi" w:hAnsiTheme="majorHAnsi"/>
              </w:rPr>
              <w:t>Jovan Berges</w:t>
            </w:r>
          </w:p>
        </w:tc>
        <w:tc>
          <w:tcPr>
            <w:tcW w:w="3543" w:type="dxa"/>
            <w:tcBorders>
              <w:right w:val="single" w:sz="12" w:space="0" w:color="000000" w:themeColor="text1"/>
            </w:tcBorders>
          </w:tcPr>
          <w:p w14:paraId="60C7DD08" w14:textId="3C0E25F5" w:rsidR="002523B6" w:rsidRPr="0027037E" w:rsidRDefault="4E28BD2F" w:rsidP="231F6649">
            <w:pPr>
              <w:spacing w:line="360" w:lineRule="auto"/>
              <w:cnfStyle w:val="000000000000" w:firstRow="0" w:lastRow="0" w:firstColumn="0" w:lastColumn="0" w:oddVBand="0" w:evenVBand="0" w:oddHBand="0" w:evenHBand="0" w:firstRowFirstColumn="0" w:firstRowLastColumn="0" w:lastRowFirstColumn="0" w:lastRowLastColumn="0"/>
              <w:rPr>
                <w:rFonts w:asciiTheme="majorHAnsi" w:hAnsiTheme="majorHAnsi"/>
                <w:lang w:val="de-DE"/>
              </w:rPr>
            </w:pPr>
            <w:r w:rsidRPr="231F6649">
              <w:rPr>
                <w:rFonts w:asciiTheme="majorHAnsi" w:hAnsiTheme="majorHAnsi"/>
                <w:lang w:val="de-DE"/>
              </w:rPr>
              <w:t>Höhere Graphische Bundes-Lehr- und Versuchsanstalt</w:t>
            </w:r>
          </w:p>
        </w:tc>
      </w:tr>
      <w:tr w:rsidR="002523B6" w:rsidRPr="0027037E" w14:paraId="2AA008E8" w14:textId="77777777" w:rsidTr="231F66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left w:val="single" w:sz="12" w:space="0" w:color="000000" w:themeColor="text1"/>
              <w:bottom w:val="single" w:sz="12" w:space="0" w:color="000000" w:themeColor="text1"/>
            </w:tcBorders>
          </w:tcPr>
          <w:p w14:paraId="72E7D4A4" w14:textId="54C4BA4C" w:rsidR="002523B6" w:rsidRPr="0027037E" w:rsidRDefault="1550F424" w:rsidP="231F6649">
            <w:pPr>
              <w:spacing w:line="360" w:lineRule="auto"/>
              <w:rPr>
                <w:rFonts w:asciiTheme="majorHAnsi" w:hAnsiTheme="majorHAnsi"/>
              </w:rPr>
            </w:pPr>
            <w:r w:rsidRPr="231F6649">
              <w:rPr>
                <w:rFonts w:asciiTheme="majorHAnsi" w:hAnsiTheme="majorHAnsi"/>
              </w:rPr>
              <w:t>CLICKFLIP</w:t>
            </w:r>
          </w:p>
        </w:tc>
        <w:tc>
          <w:tcPr>
            <w:tcW w:w="3686" w:type="dxa"/>
            <w:tcBorders>
              <w:bottom w:val="single" w:sz="12" w:space="0" w:color="000000" w:themeColor="text1"/>
            </w:tcBorders>
          </w:tcPr>
          <w:p w14:paraId="42D59D2D" w14:textId="3A423AA4" w:rsidR="002523B6" w:rsidRPr="0027037E" w:rsidRDefault="008A3698" w:rsidP="0027037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lang w:val="de-DE"/>
              </w:rPr>
            </w:pPr>
            <w:r w:rsidRPr="0027037E">
              <w:rPr>
                <w:rFonts w:asciiTheme="majorHAnsi" w:hAnsiTheme="majorHAnsi"/>
                <w:lang w:val="de-DE"/>
              </w:rPr>
              <w:t>Simon Dauskardt, Jule Blauert, Louisa Labroisse, and Nele Behrmann</w:t>
            </w:r>
          </w:p>
        </w:tc>
        <w:tc>
          <w:tcPr>
            <w:tcW w:w="3543" w:type="dxa"/>
            <w:tcBorders>
              <w:bottom w:val="single" w:sz="12" w:space="0" w:color="000000" w:themeColor="text1"/>
              <w:right w:val="single" w:sz="12" w:space="0" w:color="000000" w:themeColor="text1"/>
            </w:tcBorders>
          </w:tcPr>
          <w:p w14:paraId="17FB9C18" w14:textId="22CAD3FA" w:rsidR="002523B6" w:rsidRPr="0027037E" w:rsidRDefault="006E2647" w:rsidP="0027037E">
            <w:pPr>
              <w:spacing w:line="360" w:lineRule="auto"/>
              <w:jc w:val="both"/>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27037E">
              <w:rPr>
                <w:rFonts w:asciiTheme="majorHAnsi" w:hAnsiTheme="majorHAnsi"/>
              </w:rPr>
              <w:t xml:space="preserve">Münster School of Design </w:t>
            </w:r>
          </w:p>
        </w:tc>
      </w:tr>
    </w:tbl>
    <w:p w14:paraId="444B5B5E" w14:textId="77777777" w:rsidR="00C70AB5" w:rsidRPr="00E47B5F" w:rsidRDefault="00C70AB5" w:rsidP="0027037E">
      <w:pPr>
        <w:spacing w:line="360" w:lineRule="auto"/>
        <w:jc w:val="both"/>
      </w:pPr>
    </w:p>
    <w:p w14:paraId="2121B4CE" w14:textId="5ED735B3" w:rsidR="00605DAD" w:rsidRPr="00E47B5F" w:rsidRDefault="00605DAD" w:rsidP="00605DAD">
      <w:pPr>
        <w:spacing w:before="240" w:after="240" w:line="360" w:lineRule="auto"/>
        <w:jc w:val="both"/>
        <w:rPr>
          <w:rFonts w:asciiTheme="majorHAnsi" w:hAnsiTheme="majorHAnsi"/>
        </w:rPr>
      </w:pPr>
      <w:r w:rsidRPr="04DFC355">
        <w:rPr>
          <w:rFonts w:asciiTheme="majorHAnsi" w:eastAsia="Calibri Light" w:hAnsiTheme="majorHAnsi" w:cs="Calibri Light"/>
        </w:rPr>
        <w:t>The Pro Carton Young Designers Award is sponsored by Van Genechten, FOLBB and Duran Dogan</w:t>
      </w:r>
      <w:r w:rsidR="00D60B2D" w:rsidRPr="04DFC355">
        <w:rPr>
          <w:rFonts w:asciiTheme="majorHAnsi" w:eastAsia="Calibri Light" w:hAnsiTheme="majorHAnsi" w:cs="Calibri Light"/>
        </w:rPr>
        <w:t>.</w:t>
      </w:r>
      <w:r w:rsidRPr="04DFC355">
        <w:rPr>
          <w:rFonts w:asciiTheme="majorHAnsi" w:eastAsia="Calibri Light" w:hAnsiTheme="majorHAnsi" w:cs="Calibri Light"/>
        </w:rPr>
        <w:t xml:space="preserve"> Additionally, MM Packaging and RDM Group are joint sponsors of the student award</w:t>
      </w:r>
      <w:r w:rsidR="00E47B5F" w:rsidRPr="04DFC355">
        <w:rPr>
          <w:rFonts w:asciiTheme="majorHAnsi" w:eastAsia="Calibri Light" w:hAnsiTheme="majorHAnsi" w:cs="Calibri Light"/>
        </w:rPr>
        <w:t xml:space="preserve"> programme that Pro Carton hosts</w:t>
      </w:r>
      <w:r w:rsidR="00D60B2D" w:rsidRPr="04DFC355">
        <w:rPr>
          <w:rFonts w:asciiTheme="majorHAnsi" w:eastAsia="Calibri Light" w:hAnsiTheme="majorHAnsi" w:cs="Calibri Light"/>
        </w:rPr>
        <w:t xml:space="preserve">, whilst the main prize for this award, the Practical Training Days, are organised by FOLBB and Van </w:t>
      </w:r>
      <w:proofErr w:type="spellStart"/>
      <w:r w:rsidR="00D60B2D" w:rsidRPr="04DFC355">
        <w:rPr>
          <w:rFonts w:asciiTheme="majorHAnsi" w:eastAsia="Calibri Light" w:hAnsiTheme="majorHAnsi" w:cs="Calibri Light"/>
        </w:rPr>
        <w:t>Genechten</w:t>
      </w:r>
      <w:proofErr w:type="spellEnd"/>
      <w:r w:rsidR="00D60B2D" w:rsidRPr="04DFC355">
        <w:rPr>
          <w:rFonts w:asciiTheme="majorHAnsi" w:eastAsia="Calibri Light" w:hAnsiTheme="majorHAnsi" w:cs="Calibri Light"/>
        </w:rPr>
        <w:t xml:space="preserve"> Packaging</w:t>
      </w:r>
    </w:p>
    <w:p w14:paraId="72E8A8CD" w14:textId="0F98AC67" w:rsidR="00C70AB5" w:rsidRPr="0027037E" w:rsidRDefault="00C70AB5" w:rsidP="0027037E">
      <w:pPr>
        <w:spacing w:line="360" w:lineRule="auto"/>
        <w:jc w:val="both"/>
        <w:rPr>
          <w:rFonts w:asciiTheme="majorHAnsi" w:eastAsia="Aptos" w:hAnsiTheme="majorHAnsi" w:cs="Times New Roman"/>
        </w:rPr>
      </w:pPr>
      <w:r w:rsidRPr="0027037E">
        <w:rPr>
          <w:rFonts w:asciiTheme="majorHAnsi" w:eastAsia="Aptos" w:hAnsiTheme="majorHAnsi" w:cs="Calibri Light"/>
        </w:rPr>
        <w:t>F</w:t>
      </w:r>
      <w:r w:rsidR="0027037E" w:rsidRPr="0027037E">
        <w:rPr>
          <w:rFonts w:asciiTheme="majorHAnsi" w:eastAsia="Aptos" w:hAnsiTheme="majorHAnsi" w:cs="Calibri Light"/>
        </w:rPr>
        <w:t xml:space="preserve">or the full list of 2025 winners and finalists, visit here: </w:t>
      </w:r>
      <w:r w:rsidR="00A374AD" w:rsidRPr="00A374AD">
        <w:rPr>
          <w:rFonts w:asciiTheme="majorHAnsi" w:eastAsia="Aptos" w:hAnsiTheme="majorHAnsi" w:cs="Calibri Light"/>
          <w:color w:val="EE0000"/>
        </w:rPr>
        <w:t>XXX</w:t>
      </w:r>
    </w:p>
    <w:p w14:paraId="62A0B0B7" w14:textId="77777777" w:rsidR="00C70AB5" w:rsidRPr="00C70AB5" w:rsidRDefault="00C70AB5" w:rsidP="00C70AB5">
      <w:pPr>
        <w:jc w:val="center"/>
        <w:rPr>
          <w:rFonts w:ascii="Calibri Light" w:eastAsia="Aptos" w:hAnsi="Calibri Light" w:cs="Calibri Light"/>
          <w:b/>
          <w:bCs/>
        </w:rPr>
      </w:pPr>
      <w:r w:rsidRPr="00C70AB5">
        <w:rPr>
          <w:rFonts w:ascii="Calibri Light" w:eastAsia="Aptos" w:hAnsi="Calibri Light" w:cs="Calibri Light"/>
          <w:b/>
          <w:bCs/>
        </w:rPr>
        <w:t>-ENDS-</w:t>
      </w:r>
    </w:p>
    <w:p w14:paraId="49A83A37"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sz w:val="16"/>
          <w:szCs w:val="16"/>
        </w:rPr>
        <w:t xml:space="preserve">For more information on the benefits of carton and cartonboard, visit </w:t>
      </w:r>
      <w:hyperlink r:id="rId17">
        <w:r w:rsidRPr="00C70AB5">
          <w:rPr>
            <w:rFonts w:ascii="Calibri Light" w:eastAsia="Calibri Light" w:hAnsi="Calibri Light" w:cs="Calibri Light"/>
            <w:color w:val="467886"/>
            <w:sz w:val="16"/>
            <w:szCs w:val="16"/>
            <w:u w:val="single"/>
          </w:rPr>
          <w:t>www.procarton.com</w:t>
        </w:r>
      </w:hyperlink>
      <w:r w:rsidRPr="00C70AB5">
        <w:rPr>
          <w:rFonts w:ascii="Calibri Light" w:eastAsia="Calibri Light" w:hAnsi="Calibri Light" w:cs="Calibri Light"/>
          <w:sz w:val="16"/>
          <w:szCs w:val="16"/>
        </w:rPr>
        <w:t xml:space="preserve"> or join the discussion on social media:</w:t>
      </w:r>
      <w:r w:rsidRPr="00C70AB5">
        <w:rPr>
          <w:rFonts w:ascii="Aptos" w:eastAsia="Aptos" w:hAnsi="Aptos" w:cs="Times New Roman"/>
        </w:rPr>
        <w:br/>
      </w:r>
      <w:r w:rsidRPr="00C70AB5">
        <w:rPr>
          <w:rFonts w:ascii="Calibri Light" w:eastAsia="Calibri Light" w:hAnsi="Calibri Light" w:cs="Calibri Light"/>
          <w:sz w:val="16"/>
          <w:szCs w:val="16"/>
        </w:rPr>
        <w:t xml:space="preserve">Follow Pro Carton on X: </w:t>
      </w:r>
      <w:hyperlink r:id="rId18">
        <w:r w:rsidRPr="00C70AB5">
          <w:rPr>
            <w:rFonts w:ascii="Calibri Light" w:eastAsia="Calibri Light" w:hAnsi="Calibri Light" w:cs="Calibri Light"/>
            <w:color w:val="467886"/>
            <w:sz w:val="16"/>
            <w:szCs w:val="16"/>
            <w:u w:val="single"/>
          </w:rPr>
          <w:t>www.twitter.com/pro_carton</w:t>
        </w:r>
      </w:hyperlink>
      <w:r w:rsidRPr="00C70AB5">
        <w:rPr>
          <w:rFonts w:ascii="Calibri Light" w:eastAsia="Calibri Light" w:hAnsi="Calibri Light" w:cs="Calibri Light"/>
          <w:sz w:val="16"/>
          <w:szCs w:val="16"/>
        </w:rPr>
        <w:t xml:space="preserve"> </w:t>
      </w:r>
    </w:p>
    <w:p w14:paraId="55CE32BC"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sz w:val="16"/>
          <w:szCs w:val="16"/>
        </w:rPr>
        <w:t xml:space="preserve">Like the Pro Carton Facebook page: </w:t>
      </w:r>
      <w:hyperlink r:id="rId19">
        <w:r w:rsidRPr="00C70AB5">
          <w:rPr>
            <w:rFonts w:ascii="Calibri Light" w:eastAsia="Calibri Light" w:hAnsi="Calibri Light" w:cs="Calibri Light"/>
            <w:color w:val="467886"/>
            <w:sz w:val="16"/>
            <w:szCs w:val="16"/>
            <w:u w:val="single"/>
          </w:rPr>
          <w:t>www.facebook.com/procartoneurope/</w:t>
        </w:r>
      </w:hyperlink>
      <w:r w:rsidRPr="00C70AB5">
        <w:rPr>
          <w:rFonts w:ascii="Calibri Light" w:eastAsia="Calibri Light" w:hAnsi="Calibri Light" w:cs="Calibri Light"/>
          <w:sz w:val="16"/>
          <w:szCs w:val="16"/>
        </w:rPr>
        <w:t xml:space="preserve"> </w:t>
      </w:r>
    </w:p>
    <w:p w14:paraId="627D3F92"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sz w:val="16"/>
          <w:szCs w:val="16"/>
        </w:rPr>
        <w:t xml:space="preserve">Join the discussion on LinkedIn: </w:t>
      </w:r>
      <w:hyperlink r:id="rId20">
        <w:r w:rsidRPr="00C70AB5">
          <w:rPr>
            <w:rFonts w:ascii="Calibri Light" w:eastAsia="Calibri Light" w:hAnsi="Calibri Light" w:cs="Calibri Light"/>
            <w:color w:val="467886"/>
            <w:sz w:val="16"/>
            <w:szCs w:val="16"/>
            <w:u w:val="single"/>
          </w:rPr>
          <w:t>https://uk.linkedin.com/company/pro-carton</w:t>
        </w:r>
      </w:hyperlink>
      <w:r w:rsidRPr="00C70AB5">
        <w:rPr>
          <w:rFonts w:ascii="Calibri Light" w:eastAsia="Calibri Light" w:hAnsi="Calibri Light" w:cs="Calibri Light"/>
          <w:sz w:val="16"/>
          <w:szCs w:val="16"/>
        </w:rPr>
        <w:t xml:space="preserve"> </w:t>
      </w:r>
    </w:p>
    <w:p w14:paraId="79FCA5BE"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sz w:val="16"/>
          <w:szCs w:val="16"/>
        </w:rPr>
        <w:t xml:space="preserve">Visit the Pro Carton Pinterest board: </w:t>
      </w:r>
      <w:hyperlink r:id="rId21">
        <w:r w:rsidRPr="00C70AB5">
          <w:rPr>
            <w:rFonts w:ascii="Calibri Light" w:eastAsia="Calibri Light" w:hAnsi="Calibri Light" w:cs="Calibri Light"/>
            <w:color w:val="467886"/>
            <w:sz w:val="16"/>
            <w:szCs w:val="16"/>
            <w:u w:val="single"/>
          </w:rPr>
          <w:t>www.pinterest.co.uk/procarton/</w:t>
        </w:r>
      </w:hyperlink>
      <w:r w:rsidRPr="00C70AB5">
        <w:rPr>
          <w:rFonts w:ascii="Calibri Light" w:eastAsia="Calibri Light" w:hAnsi="Calibri Light" w:cs="Calibri Light"/>
          <w:sz w:val="16"/>
          <w:szCs w:val="16"/>
        </w:rPr>
        <w:t xml:space="preserve"> </w:t>
      </w:r>
    </w:p>
    <w:p w14:paraId="6C6F64D4"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b/>
          <w:bCs/>
          <w:sz w:val="16"/>
          <w:szCs w:val="16"/>
        </w:rPr>
        <w:t>Notes to editors:</w:t>
      </w:r>
    </w:p>
    <w:p w14:paraId="087C0E22"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sz w:val="16"/>
          <w:szCs w:val="16"/>
        </w:rPr>
        <w:t xml:space="preserve">For further information, please contact the Pro Carton press office on +44 (0) 20 7240 2444 or </w:t>
      </w:r>
      <w:hyperlink r:id="rId22">
        <w:r w:rsidRPr="00C70AB5">
          <w:rPr>
            <w:rFonts w:ascii="Calibri Light" w:eastAsia="Calibri Light" w:hAnsi="Calibri Light" w:cs="Calibri Light"/>
            <w:color w:val="467886"/>
            <w:sz w:val="16"/>
            <w:szCs w:val="16"/>
            <w:u w:val="single"/>
          </w:rPr>
          <w:t>procarton@stormcom.co.uk</w:t>
        </w:r>
      </w:hyperlink>
      <w:r w:rsidRPr="00C70AB5">
        <w:rPr>
          <w:rFonts w:ascii="Calibri Light" w:eastAsia="Calibri Light" w:hAnsi="Calibri Light" w:cs="Calibri Light"/>
          <w:sz w:val="16"/>
          <w:szCs w:val="16"/>
        </w:rPr>
        <w:t xml:space="preserve"> </w:t>
      </w:r>
    </w:p>
    <w:p w14:paraId="1A36DE3C"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b/>
          <w:bCs/>
          <w:sz w:val="16"/>
          <w:szCs w:val="16"/>
        </w:rPr>
        <w:t>About Pro Carton</w:t>
      </w:r>
    </w:p>
    <w:p w14:paraId="45F859E5"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sz w:val="16"/>
          <w:szCs w:val="16"/>
        </w:rPr>
        <w:t xml:space="preserve">Pro Carton is the European Association of Carton and Cartonboard manufacturers. Its main purpose is to promote the use of cartons and cartonboard as an economically and ecologically balanced packaging medium. </w:t>
      </w:r>
      <w:hyperlink r:id="rId23">
        <w:r w:rsidRPr="00C70AB5">
          <w:rPr>
            <w:rFonts w:ascii="Calibri Light" w:eastAsia="Calibri Light" w:hAnsi="Calibri Light" w:cs="Calibri Light"/>
            <w:color w:val="467886"/>
            <w:sz w:val="16"/>
            <w:szCs w:val="16"/>
            <w:u w:val="single"/>
          </w:rPr>
          <w:t>www.procarton.com</w:t>
        </w:r>
      </w:hyperlink>
      <w:r w:rsidRPr="00C70AB5">
        <w:rPr>
          <w:rFonts w:ascii="Calibri Light" w:eastAsia="Calibri Light" w:hAnsi="Calibri Light" w:cs="Calibri Light"/>
          <w:sz w:val="16"/>
          <w:szCs w:val="16"/>
        </w:rPr>
        <w:t xml:space="preserve">  </w:t>
      </w:r>
    </w:p>
    <w:p w14:paraId="639D8593" w14:textId="77777777" w:rsidR="00C70AB5" w:rsidRPr="00C70AB5" w:rsidRDefault="00C70AB5" w:rsidP="00C70AB5">
      <w:pPr>
        <w:spacing w:line="240" w:lineRule="auto"/>
        <w:rPr>
          <w:rFonts w:ascii="Calibri Light" w:eastAsia="Calibri Light" w:hAnsi="Calibri Light" w:cs="Calibri Light"/>
          <w:sz w:val="16"/>
          <w:szCs w:val="16"/>
        </w:rPr>
      </w:pPr>
      <w:r w:rsidRPr="00C70AB5">
        <w:rPr>
          <w:rFonts w:ascii="Calibri Light" w:eastAsia="Calibri Light" w:hAnsi="Calibri Light" w:cs="Calibri Light"/>
          <w:b/>
          <w:bCs/>
          <w:sz w:val="16"/>
          <w:szCs w:val="16"/>
        </w:rPr>
        <w:t>What is cartonboard?</w:t>
      </w:r>
    </w:p>
    <w:p w14:paraId="1F282903" w14:textId="0894426B" w:rsidR="00C70AB5" w:rsidRPr="00245C51" w:rsidRDefault="00C70AB5" w:rsidP="04DFC355">
      <w:pPr>
        <w:spacing w:line="240" w:lineRule="auto"/>
        <w:rPr>
          <w:rFonts w:ascii="Calibri Light" w:eastAsia="Calibri Light" w:hAnsi="Calibri Light" w:cs="Calibri Light"/>
          <w:sz w:val="16"/>
          <w:szCs w:val="16"/>
        </w:rPr>
      </w:pPr>
      <w:r w:rsidRPr="04DFC355">
        <w:rPr>
          <w:rFonts w:ascii="Calibri Light" w:eastAsia="Calibri Light" w:hAnsi="Calibri Light" w:cs="Calibri Light"/>
          <w:sz w:val="16"/>
          <w:szCs w:val="16"/>
        </w:rPr>
        <w:lastRenderedPageBreak/>
        <w:t>Cartonboard is a multilayer paper-based material with, usually, three or more layers of fibre derived from wood, or recycled materials such as paper or cartonboard. It is used in packaging to make cartons for everyday products, such as breakfast cereals, frozen foods, luxury fragrances and pharmaceuticals.</w:t>
      </w:r>
    </w:p>
    <w:sectPr w:rsidR="00C70AB5" w:rsidRPr="00245C51">
      <w:headerReference w:type="default" r:id="rId2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1A9BA9" w14:textId="77777777" w:rsidR="005F3C8D" w:rsidRDefault="005F3C8D" w:rsidP="00BF43BE">
      <w:pPr>
        <w:spacing w:after="0" w:line="240" w:lineRule="auto"/>
      </w:pPr>
      <w:r>
        <w:separator/>
      </w:r>
    </w:p>
  </w:endnote>
  <w:endnote w:type="continuationSeparator" w:id="0">
    <w:p w14:paraId="72C34FA0" w14:textId="77777777" w:rsidR="005F3C8D" w:rsidRDefault="005F3C8D" w:rsidP="00BF4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39F62E" w14:textId="77777777" w:rsidR="005F3C8D" w:rsidRDefault="005F3C8D" w:rsidP="00BF43BE">
      <w:pPr>
        <w:spacing w:after="0" w:line="240" w:lineRule="auto"/>
      </w:pPr>
      <w:r>
        <w:separator/>
      </w:r>
    </w:p>
  </w:footnote>
  <w:footnote w:type="continuationSeparator" w:id="0">
    <w:p w14:paraId="6E434329" w14:textId="77777777" w:rsidR="005F3C8D" w:rsidRDefault="005F3C8D" w:rsidP="00BF43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5021B" w14:textId="77777777" w:rsidR="00BF43BE" w:rsidRDefault="00BF43BE" w:rsidP="00BF43BE">
    <w:pPr>
      <w:pStyle w:val="Header"/>
      <w:jc w:val="center"/>
    </w:pPr>
    <w:r>
      <w:rPr>
        <w:noProof/>
        <w:lang w:eastAsia="en-GB"/>
      </w:rPr>
      <w:drawing>
        <wp:inline distT="0" distB="0" distL="0" distR="0" wp14:anchorId="274A4ABE" wp14:editId="68222E44">
          <wp:extent cx="1357200" cy="1357200"/>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7200" cy="1357200"/>
                  </a:xfrm>
                  <a:prstGeom prst="rect">
                    <a:avLst/>
                  </a:prstGeom>
                  <a:noFill/>
                </pic:spPr>
              </pic:pic>
            </a:graphicData>
          </a:graphic>
        </wp:inline>
      </w:drawing>
    </w:r>
  </w:p>
  <w:p w14:paraId="3BDEBBBF" w14:textId="77777777" w:rsidR="00BF43BE" w:rsidRPr="0087381A" w:rsidRDefault="00BF43BE" w:rsidP="00BF43BE">
    <w:pPr>
      <w:pStyle w:val="Header"/>
      <w:jc w:val="center"/>
      <w:rPr>
        <w:rFonts w:ascii="Calibri Light" w:hAnsi="Calibri Light" w:cs="Calibri Light"/>
      </w:rPr>
    </w:pPr>
  </w:p>
  <w:p w14:paraId="6AD564A0" w14:textId="77777777" w:rsidR="00BF43BE" w:rsidRPr="00870AC6" w:rsidRDefault="00BF43BE" w:rsidP="00BF43BE">
    <w:pPr>
      <w:spacing w:after="0"/>
      <w:jc w:val="right"/>
      <w:rPr>
        <w:rFonts w:ascii="Calibri Light" w:hAnsi="Calibri Light" w:cs="Calibri Light"/>
        <w:sz w:val="18"/>
        <w:szCs w:val="18"/>
        <w:lang w:val="fr-FR"/>
      </w:rPr>
    </w:pPr>
    <w:r w:rsidRPr="00870AC6">
      <w:rPr>
        <w:rFonts w:ascii="Calibri Light" w:hAnsi="Calibri Light" w:cs="Calibri Light"/>
        <w:sz w:val="18"/>
        <w:szCs w:val="18"/>
        <w:lang w:val="fr-FR"/>
      </w:rPr>
      <w:t>Storm Communications</w:t>
    </w:r>
  </w:p>
  <w:p w14:paraId="178250F4" w14:textId="77777777" w:rsidR="00BF43BE" w:rsidRPr="00870AC6" w:rsidRDefault="00BF43BE" w:rsidP="00BF43BE">
    <w:pPr>
      <w:spacing w:after="0"/>
      <w:jc w:val="right"/>
      <w:rPr>
        <w:rFonts w:ascii="Calibri Light" w:hAnsi="Calibri Light" w:cs="Calibri Light"/>
        <w:sz w:val="18"/>
        <w:szCs w:val="18"/>
        <w:lang w:val="fr-FR"/>
      </w:rPr>
    </w:pPr>
    <w:proofErr w:type="gramStart"/>
    <w:r w:rsidRPr="00870AC6">
      <w:rPr>
        <w:rFonts w:ascii="Calibri Light" w:hAnsi="Calibri Light" w:cs="Calibri Light"/>
        <w:sz w:val="18"/>
        <w:szCs w:val="18"/>
        <w:lang w:val="fr-FR"/>
      </w:rPr>
      <w:t>T:</w:t>
    </w:r>
    <w:proofErr w:type="gramEnd"/>
    <w:r w:rsidRPr="00870AC6">
      <w:rPr>
        <w:rFonts w:ascii="Calibri Light" w:hAnsi="Calibri Light" w:cs="Calibri Light"/>
        <w:sz w:val="18"/>
        <w:szCs w:val="18"/>
        <w:lang w:val="fr-FR"/>
      </w:rPr>
      <w:t xml:space="preserve"> 0 (+44) 20 7240 2444</w:t>
    </w:r>
  </w:p>
  <w:p w14:paraId="0A2CFE88" w14:textId="7D6859CF" w:rsidR="00BF43BE" w:rsidRPr="00870AC6" w:rsidRDefault="00BF43BE" w:rsidP="00BF43BE">
    <w:pPr>
      <w:pStyle w:val="Header"/>
      <w:jc w:val="right"/>
      <w:rPr>
        <w:lang w:val="fr-FR"/>
      </w:rPr>
    </w:pPr>
    <w:proofErr w:type="gramStart"/>
    <w:r w:rsidRPr="00870AC6">
      <w:rPr>
        <w:rFonts w:ascii="Calibri Light" w:hAnsi="Calibri Light" w:cs="Calibri Light"/>
        <w:sz w:val="18"/>
        <w:szCs w:val="18"/>
        <w:lang w:val="fr-FR"/>
      </w:rPr>
      <w:t>E:</w:t>
    </w:r>
    <w:proofErr w:type="gramEnd"/>
    <w:r w:rsidRPr="00870AC6">
      <w:rPr>
        <w:rFonts w:ascii="Calibri Light" w:hAnsi="Calibri Light" w:cs="Calibri Light"/>
        <w:sz w:val="18"/>
        <w:szCs w:val="18"/>
        <w:lang w:val="fr-FR"/>
      </w:rPr>
      <w:t xml:space="preserve"> </w:t>
    </w:r>
    <w:hyperlink r:id="rId2" w:history="1">
      <w:r w:rsidRPr="00870AC6">
        <w:rPr>
          <w:rStyle w:val="Hyperlink"/>
          <w:rFonts w:ascii="Calibri Light" w:hAnsi="Calibri Light" w:cs="Calibri Light"/>
          <w:sz w:val="18"/>
          <w:szCs w:val="18"/>
          <w:lang w:val="fr-FR"/>
        </w:rPr>
        <w:t>procarton@stormcom.co.uk</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0789D"/>
    <w:multiLevelType w:val="hybridMultilevel"/>
    <w:tmpl w:val="D9E4A8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928756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455"/>
    <w:rsid w:val="00000CDA"/>
    <w:rsid w:val="00010035"/>
    <w:rsid w:val="00035BB0"/>
    <w:rsid w:val="00041A58"/>
    <w:rsid w:val="00042F62"/>
    <w:rsid w:val="0004644A"/>
    <w:rsid w:val="000624D8"/>
    <w:rsid w:val="0006512A"/>
    <w:rsid w:val="0006720E"/>
    <w:rsid w:val="00077DCE"/>
    <w:rsid w:val="00082A6D"/>
    <w:rsid w:val="00092C04"/>
    <w:rsid w:val="000A231D"/>
    <w:rsid w:val="000A4A7F"/>
    <w:rsid w:val="000A7FC0"/>
    <w:rsid w:val="000B17A4"/>
    <w:rsid w:val="000C7527"/>
    <w:rsid w:val="000D4769"/>
    <w:rsid w:val="000E32E6"/>
    <w:rsid w:val="000E6484"/>
    <w:rsid w:val="000F253E"/>
    <w:rsid w:val="000F6B36"/>
    <w:rsid w:val="000F78D7"/>
    <w:rsid w:val="00110C46"/>
    <w:rsid w:val="00121542"/>
    <w:rsid w:val="00122716"/>
    <w:rsid w:val="0014450F"/>
    <w:rsid w:val="00174FB6"/>
    <w:rsid w:val="001935DF"/>
    <w:rsid w:val="001A4A54"/>
    <w:rsid w:val="001B02A5"/>
    <w:rsid w:val="001D070E"/>
    <w:rsid w:val="001E742B"/>
    <w:rsid w:val="001F2BF2"/>
    <w:rsid w:val="001F4D50"/>
    <w:rsid w:val="0022521B"/>
    <w:rsid w:val="00230853"/>
    <w:rsid w:val="00230D10"/>
    <w:rsid w:val="00245C51"/>
    <w:rsid w:val="002523B6"/>
    <w:rsid w:val="0027037E"/>
    <w:rsid w:val="002D099A"/>
    <w:rsid w:val="002D6E63"/>
    <w:rsid w:val="002F1EC8"/>
    <w:rsid w:val="00301EC9"/>
    <w:rsid w:val="003110EA"/>
    <w:rsid w:val="003118D4"/>
    <w:rsid w:val="00323351"/>
    <w:rsid w:val="00344D59"/>
    <w:rsid w:val="00345D12"/>
    <w:rsid w:val="00351717"/>
    <w:rsid w:val="003B39D7"/>
    <w:rsid w:val="003C255D"/>
    <w:rsid w:val="003C5D24"/>
    <w:rsid w:val="003C6EFE"/>
    <w:rsid w:val="003E20CE"/>
    <w:rsid w:val="003F020F"/>
    <w:rsid w:val="003F2186"/>
    <w:rsid w:val="003F250F"/>
    <w:rsid w:val="0042057B"/>
    <w:rsid w:val="00421E21"/>
    <w:rsid w:val="00432735"/>
    <w:rsid w:val="00445C03"/>
    <w:rsid w:val="00464518"/>
    <w:rsid w:val="004666C1"/>
    <w:rsid w:val="004710F6"/>
    <w:rsid w:val="004977D6"/>
    <w:rsid w:val="004E45B8"/>
    <w:rsid w:val="004E5996"/>
    <w:rsid w:val="00501028"/>
    <w:rsid w:val="00502BD0"/>
    <w:rsid w:val="00522A62"/>
    <w:rsid w:val="00550085"/>
    <w:rsid w:val="00560ED1"/>
    <w:rsid w:val="00561C59"/>
    <w:rsid w:val="0056660C"/>
    <w:rsid w:val="00577FC1"/>
    <w:rsid w:val="0059485F"/>
    <w:rsid w:val="005B04B7"/>
    <w:rsid w:val="005B09AF"/>
    <w:rsid w:val="005B7BBA"/>
    <w:rsid w:val="005F3C8D"/>
    <w:rsid w:val="00605DAD"/>
    <w:rsid w:val="00645A76"/>
    <w:rsid w:val="006612E9"/>
    <w:rsid w:val="00680D00"/>
    <w:rsid w:val="006907F7"/>
    <w:rsid w:val="006B000D"/>
    <w:rsid w:val="006C707F"/>
    <w:rsid w:val="006D3E9C"/>
    <w:rsid w:val="006E2647"/>
    <w:rsid w:val="007228D6"/>
    <w:rsid w:val="00742273"/>
    <w:rsid w:val="00744CBD"/>
    <w:rsid w:val="007604F5"/>
    <w:rsid w:val="007B0D54"/>
    <w:rsid w:val="007B21DA"/>
    <w:rsid w:val="007C244F"/>
    <w:rsid w:val="007C6A27"/>
    <w:rsid w:val="007D24C7"/>
    <w:rsid w:val="007D7BE0"/>
    <w:rsid w:val="007E1975"/>
    <w:rsid w:val="00833EC1"/>
    <w:rsid w:val="00846ABC"/>
    <w:rsid w:val="00870AC6"/>
    <w:rsid w:val="008749FC"/>
    <w:rsid w:val="00880A64"/>
    <w:rsid w:val="008A2978"/>
    <w:rsid w:val="008A3698"/>
    <w:rsid w:val="008B0CFF"/>
    <w:rsid w:val="008C1590"/>
    <w:rsid w:val="008D2E8B"/>
    <w:rsid w:val="008F128C"/>
    <w:rsid w:val="00916F66"/>
    <w:rsid w:val="009256CF"/>
    <w:rsid w:val="00935B51"/>
    <w:rsid w:val="00944454"/>
    <w:rsid w:val="00954B98"/>
    <w:rsid w:val="0096074C"/>
    <w:rsid w:val="009837D1"/>
    <w:rsid w:val="00987BF2"/>
    <w:rsid w:val="009954AA"/>
    <w:rsid w:val="00995F9B"/>
    <w:rsid w:val="00996AAE"/>
    <w:rsid w:val="00996D17"/>
    <w:rsid w:val="009B5C8D"/>
    <w:rsid w:val="009C1600"/>
    <w:rsid w:val="009E4455"/>
    <w:rsid w:val="00A05238"/>
    <w:rsid w:val="00A13FF8"/>
    <w:rsid w:val="00A16203"/>
    <w:rsid w:val="00A374AD"/>
    <w:rsid w:val="00A42FE6"/>
    <w:rsid w:val="00A63F68"/>
    <w:rsid w:val="00A8114A"/>
    <w:rsid w:val="00A851D3"/>
    <w:rsid w:val="00A8648E"/>
    <w:rsid w:val="00A953CD"/>
    <w:rsid w:val="00AB4923"/>
    <w:rsid w:val="00AD1E1B"/>
    <w:rsid w:val="00AF2FD0"/>
    <w:rsid w:val="00B04461"/>
    <w:rsid w:val="00B0788F"/>
    <w:rsid w:val="00B26D05"/>
    <w:rsid w:val="00B27F5C"/>
    <w:rsid w:val="00B3029A"/>
    <w:rsid w:val="00B6372B"/>
    <w:rsid w:val="00B6562F"/>
    <w:rsid w:val="00B758FD"/>
    <w:rsid w:val="00B807BB"/>
    <w:rsid w:val="00B906B7"/>
    <w:rsid w:val="00B935B7"/>
    <w:rsid w:val="00B9594D"/>
    <w:rsid w:val="00B96EB5"/>
    <w:rsid w:val="00BC50FD"/>
    <w:rsid w:val="00BE5B24"/>
    <w:rsid w:val="00BE5D77"/>
    <w:rsid w:val="00BF1F04"/>
    <w:rsid w:val="00BF43BE"/>
    <w:rsid w:val="00BF4BC6"/>
    <w:rsid w:val="00C45E13"/>
    <w:rsid w:val="00C537CA"/>
    <w:rsid w:val="00C70AB5"/>
    <w:rsid w:val="00C71357"/>
    <w:rsid w:val="00C912D9"/>
    <w:rsid w:val="00C91366"/>
    <w:rsid w:val="00CB0293"/>
    <w:rsid w:val="00CB5290"/>
    <w:rsid w:val="00CC438B"/>
    <w:rsid w:val="00CC6CFE"/>
    <w:rsid w:val="00CF58A1"/>
    <w:rsid w:val="00CF62CD"/>
    <w:rsid w:val="00D1491B"/>
    <w:rsid w:val="00D25A1B"/>
    <w:rsid w:val="00D34BD7"/>
    <w:rsid w:val="00D60B2D"/>
    <w:rsid w:val="00D60DBA"/>
    <w:rsid w:val="00D6397C"/>
    <w:rsid w:val="00D80FBA"/>
    <w:rsid w:val="00DA4E46"/>
    <w:rsid w:val="00DB52F4"/>
    <w:rsid w:val="00DB6FA9"/>
    <w:rsid w:val="00DE582A"/>
    <w:rsid w:val="00DF20EF"/>
    <w:rsid w:val="00DF21F2"/>
    <w:rsid w:val="00E00E0B"/>
    <w:rsid w:val="00E01582"/>
    <w:rsid w:val="00E23DF9"/>
    <w:rsid w:val="00E375DE"/>
    <w:rsid w:val="00E40005"/>
    <w:rsid w:val="00E47B5F"/>
    <w:rsid w:val="00E47D07"/>
    <w:rsid w:val="00E5094F"/>
    <w:rsid w:val="00E92E9A"/>
    <w:rsid w:val="00EC10C6"/>
    <w:rsid w:val="00ED0114"/>
    <w:rsid w:val="00ED02D1"/>
    <w:rsid w:val="00ED374A"/>
    <w:rsid w:val="00EF43E7"/>
    <w:rsid w:val="00EF44A5"/>
    <w:rsid w:val="00F0791B"/>
    <w:rsid w:val="00F333EE"/>
    <w:rsid w:val="00F338D0"/>
    <w:rsid w:val="00F43E3F"/>
    <w:rsid w:val="00F529BF"/>
    <w:rsid w:val="00F8526E"/>
    <w:rsid w:val="00FA033D"/>
    <w:rsid w:val="00FA7866"/>
    <w:rsid w:val="00FB6C2E"/>
    <w:rsid w:val="00FD0F99"/>
    <w:rsid w:val="00FE31CA"/>
    <w:rsid w:val="04DFC355"/>
    <w:rsid w:val="05D16D92"/>
    <w:rsid w:val="07F91B9D"/>
    <w:rsid w:val="0977DF92"/>
    <w:rsid w:val="0B962595"/>
    <w:rsid w:val="1550F424"/>
    <w:rsid w:val="1B6740E3"/>
    <w:rsid w:val="231F6649"/>
    <w:rsid w:val="243E69AA"/>
    <w:rsid w:val="275EF6B0"/>
    <w:rsid w:val="28F720FB"/>
    <w:rsid w:val="2C12ACC2"/>
    <w:rsid w:val="2C82927D"/>
    <w:rsid w:val="31D56F6E"/>
    <w:rsid w:val="353B05C4"/>
    <w:rsid w:val="407D0D17"/>
    <w:rsid w:val="455CC776"/>
    <w:rsid w:val="478DDF0B"/>
    <w:rsid w:val="4B1B4E20"/>
    <w:rsid w:val="4E28BD2F"/>
    <w:rsid w:val="529905CA"/>
    <w:rsid w:val="5AC4FABF"/>
    <w:rsid w:val="5CAA4382"/>
    <w:rsid w:val="6C4F72D3"/>
    <w:rsid w:val="6CE1CFF3"/>
    <w:rsid w:val="6F780BF5"/>
    <w:rsid w:val="724115BB"/>
    <w:rsid w:val="7266B901"/>
    <w:rsid w:val="74929AF7"/>
    <w:rsid w:val="7D093582"/>
    <w:rsid w:val="7F231E8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45E39C"/>
  <w15:chartTrackingRefBased/>
  <w15:docId w15:val="{89413288-E970-4E86-9AD2-CBC07B291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44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44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44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44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44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44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44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44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44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44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44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44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44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44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44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44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44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4455"/>
    <w:rPr>
      <w:rFonts w:eastAsiaTheme="majorEastAsia" w:cstheme="majorBidi"/>
      <w:color w:val="272727" w:themeColor="text1" w:themeTint="D8"/>
    </w:rPr>
  </w:style>
  <w:style w:type="paragraph" w:styleId="Title">
    <w:name w:val="Title"/>
    <w:basedOn w:val="Normal"/>
    <w:next w:val="Normal"/>
    <w:link w:val="TitleChar"/>
    <w:uiPriority w:val="10"/>
    <w:qFormat/>
    <w:rsid w:val="009E44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44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44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44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4455"/>
    <w:pPr>
      <w:spacing w:before="160"/>
      <w:jc w:val="center"/>
    </w:pPr>
    <w:rPr>
      <w:i/>
      <w:iCs/>
      <w:color w:val="404040" w:themeColor="text1" w:themeTint="BF"/>
    </w:rPr>
  </w:style>
  <w:style w:type="character" w:customStyle="1" w:styleId="QuoteChar">
    <w:name w:val="Quote Char"/>
    <w:basedOn w:val="DefaultParagraphFont"/>
    <w:link w:val="Quote"/>
    <w:uiPriority w:val="29"/>
    <w:rsid w:val="009E4455"/>
    <w:rPr>
      <w:i/>
      <w:iCs/>
      <w:color w:val="404040" w:themeColor="text1" w:themeTint="BF"/>
    </w:rPr>
  </w:style>
  <w:style w:type="paragraph" w:styleId="ListParagraph">
    <w:name w:val="List Paragraph"/>
    <w:basedOn w:val="Normal"/>
    <w:uiPriority w:val="34"/>
    <w:qFormat/>
    <w:rsid w:val="009E4455"/>
    <w:pPr>
      <w:ind w:left="720"/>
      <w:contextualSpacing/>
    </w:pPr>
  </w:style>
  <w:style w:type="character" w:styleId="IntenseEmphasis">
    <w:name w:val="Intense Emphasis"/>
    <w:basedOn w:val="DefaultParagraphFont"/>
    <w:uiPriority w:val="21"/>
    <w:qFormat/>
    <w:rsid w:val="009E4455"/>
    <w:rPr>
      <w:i/>
      <w:iCs/>
      <w:color w:val="0F4761" w:themeColor="accent1" w:themeShade="BF"/>
    </w:rPr>
  </w:style>
  <w:style w:type="paragraph" w:styleId="IntenseQuote">
    <w:name w:val="Intense Quote"/>
    <w:basedOn w:val="Normal"/>
    <w:next w:val="Normal"/>
    <w:link w:val="IntenseQuoteChar"/>
    <w:uiPriority w:val="30"/>
    <w:qFormat/>
    <w:rsid w:val="009E44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4455"/>
    <w:rPr>
      <w:i/>
      <w:iCs/>
      <w:color w:val="0F4761" w:themeColor="accent1" w:themeShade="BF"/>
    </w:rPr>
  </w:style>
  <w:style w:type="character" w:styleId="IntenseReference">
    <w:name w:val="Intense Reference"/>
    <w:basedOn w:val="DefaultParagraphFont"/>
    <w:uiPriority w:val="32"/>
    <w:qFormat/>
    <w:rsid w:val="009E4455"/>
    <w:rPr>
      <w:b/>
      <w:bCs/>
      <w:smallCaps/>
      <w:color w:val="0F4761" w:themeColor="accent1" w:themeShade="BF"/>
      <w:spacing w:val="5"/>
    </w:rPr>
  </w:style>
  <w:style w:type="paragraph" w:styleId="Header">
    <w:name w:val="header"/>
    <w:basedOn w:val="Normal"/>
    <w:link w:val="HeaderChar"/>
    <w:unhideWhenUsed/>
    <w:rsid w:val="00BF43BE"/>
    <w:pPr>
      <w:tabs>
        <w:tab w:val="center" w:pos="4513"/>
        <w:tab w:val="right" w:pos="9026"/>
      </w:tabs>
      <w:spacing w:after="0" w:line="240" w:lineRule="auto"/>
    </w:pPr>
  </w:style>
  <w:style w:type="character" w:customStyle="1" w:styleId="HeaderChar">
    <w:name w:val="Header Char"/>
    <w:basedOn w:val="DefaultParagraphFont"/>
    <w:link w:val="Header"/>
    <w:rsid w:val="00BF43BE"/>
  </w:style>
  <w:style w:type="paragraph" w:styleId="Footer">
    <w:name w:val="footer"/>
    <w:basedOn w:val="Normal"/>
    <w:link w:val="FooterChar"/>
    <w:uiPriority w:val="99"/>
    <w:unhideWhenUsed/>
    <w:rsid w:val="00BF43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43BE"/>
  </w:style>
  <w:style w:type="character" w:styleId="Hyperlink">
    <w:name w:val="Hyperlink"/>
    <w:basedOn w:val="DefaultParagraphFont"/>
    <w:uiPriority w:val="99"/>
    <w:unhideWhenUsed/>
    <w:rsid w:val="00BF43BE"/>
    <w:rPr>
      <w:color w:val="0563C1"/>
      <w:u w:val="single"/>
    </w:rPr>
  </w:style>
  <w:style w:type="character" w:styleId="UnresolvedMention">
    <w:name w:val="Unresolved Mention"/>
    <w:basedOn w:val="DefaultParagraphFont"/>
    <w:uiPriority w:val="99"/>
    <w:semiHidden/>
    <w:unhideWhenUsed/>
    <w:rsid w:val="00BF43BE"/>
    <w:rPr>
      <w:color w:val="605E5C"/>
      <w:shd w:val="clear" w:color="auto" w:fill="E1DFDD"/>
    </w:rPr>
  </w:style>
  <w:style w:type="table" w:styleId="TableGrid">
    <w:name w:val="Table Grid"/>
    <w:basedOn w:val="TableNormal"/>
    <w:uiPriority w:val="39"/>
    <w:rsid w:val="002523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6">
    <w:name w:val="Grid Table 4 Accent 6"/>
    <w:basedOn w:val="TableNormal"/>
    <w:uiPriority w:val="49"/>
    <w:rsid w:val="00954B98"/>
    <w:pPr>
      <w:spacing w:after="0" w:line="240" w:lineRule="auto"/>
    </w:pPr>
    <w:tblPr>
      <w:tblStyleRowBandSize w:val="1"/>
      <w:tblStyleColBandSize w:val="1"/>
      <w:tblBorders>
        <w:top w:val="single" w:sz="4" w:space="0" w:color="8DD873" w:themeColor="accent6" w:themeTint="99"/>
        <w:left w:val="single" w:sz="4" w:space="0" w:color="8DD873" w:themeColor="accent6" w:themeTint="99"/>
        <w:bottom w:val="single" w:sz="4" w:space="0" w:color="8DD873" w:themeColor="accent6" w:themeTint="99"/>
        <w:right w:val="single" w:sz="4" w:space="0" w:color="8DD873" w:themeColor="accent6" w:themeTint="99"/>
        <w:insideH w:val="single" w:sz="4" w:space="0" w:color="8DD873" w:themeColor="accent6" w:themeTint="99"/>
        <w:insideV w:val="single" w:sz="4" w:space="0" w:color="8DD873" w:themeColor="accent6" w:themeTint="99"/>
      </w:tblBorders>
    </w:tblPr>
    <w:tblStylePr w:type="firstRow">
      <w:rPr>
        <w:b/>
        <w:bCs/>
        <w:color w:val="FFFFFF" w:themeColor="background1"/>
      </w:rPr>
      <w:tblPr/>
      <w:tcPr>
        <w:tcBorders>
          <w:top w:val="single" w:sz="4" w:space="0" w:color="4EA72E" w:themeColor="accent6"/>
          <w:left w:val="single" w:sz="4" w:space="0" w:color="4EA72E" w:themeColor="accent6"/>
          <w:bottom w:val="single" w:sz="4" w:space="0" w:color="4EA72E" w:themeColor="accent6"/>
          <w:right w:val="single" w:sz="4" w:space="0" w:color="4EA72E" w:themeColor="accent6"/>
          <w:insideH w:val="nil"/>
          <w:insideV w:val="nil"/>
        </w:tcBorders>
        <w:shd w:val="clear" w:color="auto" w:fill="4EA72E" w:themeFill="accent6"/>
      </w:tcPr>
    </w:tblStylePr>
    <w:tblStylePr w:type="lastRow">
      <w:rPr>
        <w:b/>
        <w:bCs/>
      </w:rPr>
      <w:tblPr/>
      <w:tcPr>
        <w:tcBorders>
          <w:top w:val="double" w:sz="4" w:space="0" w:color="4EA72E" w:themeColor="accent6"/>
        </w:tcBorders>
      </w:tcPr>
    </w:tblStylePr>
    <w:tblStylePr w:type="firstCol">
      <w:rPr>
        <w:b/>
        <w:bCs/>
      </w:rPr>
    </w:tblStylePr>
    <w:tblStylePr w:type="lastCol">
      <w:rPr>
        <w:b/>
        <w:bCs/>
      </w:rPr>
    </w:tblStylePr>
    <w:tblStylePr w:type="band1Vert">
      <w:tblPr/>
      <w:tcPr>
        <w:shd w:val="clear" w:color="auto" w:fill="D9F2D0" w:themeFill="accent6" w:themeFillTint="33"/>
      </w:tcPr>
    </w:tblStylePr>
    <w:tblStylePr w:type="band1Horz">
      <w:tblPr/>
      <w:tcPr>
        <w:shd w:val="clear" w:color="auto" w:fill="D9F2D0" w:themeFill="accent6" w:themeFillTint="33"/>
      </w:tcPr>
    </w:tblStylePr>
  </w:style>
  <w:style w:type="paragraph" w:styleId="Revision">
    <w:name w:val="Revision"/>
    <w:hidden/>
    <w:uiPriority w:val="99"/>
    <w:semiHidden/>
    <w:rsid w:val="00D25A1B"/>
    <w:pPr>
      <w:spacing w:after="0" w:line="240" w:lineRule="auto"/>
    </w:pPr>
  </w:style>
  <w:style w:type="character" w:styleId="CommentReference">
    <w:name w:val="annotation reference"/>
    <w:basedOn w:val="DefaultParagraphFont"/>
    <w:uiPriority w:val="99"/>
    <w:semiHidden/>
    <w:unhideWhenUsed/>
    <w:rsid w:val="00D25A1B"/>
    <w:rPr>
      <w:sz w:val="16"/>
      <w:szCs w:val="16"/>
    </w:rPr>
  </w:style>
  <w:style w:type="paragraph" w:styleId="CommentText">
    <w:name w:val="annotation text"/>
    <w:basedOn w:val="Normal"/>
    <w:link w:val="CommentTextChar"/>
    <w:uiPriority w:val="99"/>
    <w:semiHidden/>
    <w:unhideWhenUsed/>
    <w:rsid w:val="00D25A1B"/>
    <w:pPr>
      <w:spacing w:line="240" w:lineRule="auto"/>
    </w:pPr>
    <w:rPr>
      <w:sz w:val="20"/>
      <w:szCs w:val="20"/>
    </w:rPr>
  </w:style>
  <w:style w:type="character" w:customStyle="1" w:styleId="CommentTextChar">
    <w:name w:val="Comment Text Char"/>
    <w:basedOn w:val="DefaultParagraphFont"/>
    <w:link w:val="CommentText"/>
    <w:uiPriority w:val="99"/>
    <w:semiHidden/>
    <w:rsid w:val="00D25A1B"/>
    <w:rPr>
      <w:sz w:val="20"/>
      <w:szCs w:val="20"/>
    </w:rPr>
  </w:style>
  <w:style w:type="paragraph" w:styleId="CommentSubject">
    <w:name w:val="annotation subject"/>
    <w:basedOn w:val="CommentText"/>
    <w:next w:val="CommentText"/>
    <w:link w:val="CommentSubjectChar"/>
    <w:uiPriority w:val="99"/>
    <w:semiHidden/>
    <w:unhideWhenUsed/>
    <w:rsid w:val="00D25A1B"/>
    <w:rPr>
      <w:b/>
      <w:bCs/>
    </w:rPr>
  </w:style>
  <w:style w:type="character" w:customStyle="1" w:styleId="CommentSubjectChar">
    <w:name w:val="Comment Subject Char"/>
    <w:basedOn w:val="CommentTextChar"/>
    <w:link w:val="CommentSubject"/>
    <w:uiPriority w:val="99"/>
    <w:semiHidden/>
    <w:rsid w:val="00D25A1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hyperlink" Target="http://www.twitter.com/pro_carto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pinterest.co.uk/procarton/" TargetMode="Externa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www.procarton.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jpg"/><Relationship Id="rId20" Type="http://schemas.openxmlformats.org/officeDocument/2006/relationships/hyperlink" Target="https://uk.linkedin.com/company/pro-carto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rocarton.com/awards/pro-carton-young-designers-award/"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hyperlink" Target="http://www.procarton.com/" TargetMode="External"/><Relationship Id="rId10" Type="http://schemas.openxmlformats.org/officeDocument/2006/relationships/endnotes" Target="endnotes.xml"/><Relationship Id="rId19" Type="http://schemas.openxmlformats.org/officeDocument/2006/relationships/hyperlink" Target="https://www.facebook.com/procartoneurop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hyperlink" Target="mailto:procarton@stormcom.co.uk"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procarton@stormcom.co.uk" TargetMode="External"/><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26DC82A3329141B88BAA5F3EB6A9DB" ma:contentTypeVersion="20" ma:contentTypeDescription="Create a new document." ma:contentTypeScope="" ma:versionID="d316801db130eb0f83a9ac53f000bd40">
  <xsd:schema xmlns:xsd="http://www.w3.org/2001/XMLSchema" xmlns:xs="http://www.w3.org/2001/XMLSchema" xmlns:p="http://schemas.microsoft.com/office/2006/metadata/properties" xmlns:ns2="3c3045d8-f042-4eae-9d44-84c45b333c95" xmlns:ns3="62c26348-3f23-4a00-98b2-18614fafa086" targetNamespace="http://schemas.microsoft.com/office/2006/metadata/properties" ma:root="true" ma:fieldsID="fc663640b1a4864b605f6b3b79c0ab3a" ns2:_="" ns3:_="">
    <xsd:import namespace="3c3045d8-f042-4eae-9d44-84c45b333c95"/>
    <xsd:import namespace="62c26348-3f23-4a00-98b2-18614fafa08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3045d8-f042-4eae-9d44-84c45b333c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cad1677-9070-4cc4-a7d0-32773f49779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Sign-off status" ma:internalName="Sign_x002d_off_x0020_status">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c26348-3f23-4a00-98b2-18614fafa086"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6a90006-6e97-4508-8a17-7027df11f5a7}" ma:internalName="TaxCatchAll" ma:showField="CatchAllData" ma:web="62c26348-3f23-4a00-98b2-18614fafa0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c3045d8-f042-4eae-9d44-84c45b333c95">
      <Terms xmlns="http://schemas.microsoft.com/office/infopath/2007/PartnerControls"/>
    </lcf76f155ced4ddcb4097134ff3c332f>
    <TaxCatchAll xmlns="62c26348-3f23-4a00-98b2-18614fafa086" xsi:nil="true"/>
    <_Flow_SignoffStatus xmlns="3c3045d8-f042-4eae-9d44-84c45b333c9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6F754-11CE-4C88-B373-7E319688EB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3045d8-f042-4eae-9d44-84c45b333c95"/>
    <ds:schemaRef ds:uri="62c26348-3f23-4a00-98b2-18614fafa0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CA8231-1A7A-46BF-8619-292A0388F918}">
  <ds:schemaRefs>
    <ds:schemaRef ds:uri="http://schemas.microsoft.com/sharepoint/v3/contenttype/forms"/>
  </ds:schemaRefs>
</ds:datastoreItem>
</file>

<file path=customXml/itemProps3.xml><?xml version="1.0" encoding="utf-8"?>
<ds:datastoreItem xmlns:ds="http://schemas.openxmlformats.org/officeDocument/2006/customXml" ds:itemID="{38E6C87E-7835-48CD-8E1D-C2A9B0908AF5}">
  <ds:schemaRefs>
    <ds:schemaRef ds:uri="http://schemas.microsoft.com/office/2006/metadata/properties"/>
    <ds:schemaRef ds:uri="http://schemas.microsoft.com/office/infopath/2007/PartnerControls"/>
    <ds:schemaRef ds:uri="3c3045d8-f042-4eae-9d44-84c45b333c95"/>
    <ds:schemaRef ds:uri="62c26348-3f23-4a00-98b2-18614fafa086"/>
  </ds:schemaRefs>
</ds:datastoreItem>
</file>

<file path=customXml/itemProps4.xml><?xml version="1.0" encoding="utf-8"?>
<ds:datastoreItem xmlns:ds="http://schemas.openxmlformats.org/officeDocument/2006/customXml" ds:itemID="{8385B149-5953-4F95-B9B6-9A1191136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1040</Words>
  <Characters>6152</Characters>
  <Application>Microsoft Office Word</Application>
  <DocSecurity>0</DocSecurity>
  <Lines>123</Lines>
  <Paragraphs>49</Paragraphs>
  <ScaleCrop>false</ScaleCrop>
  <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Long</dc:creator>
  <cp:keywords/>
  <dc:description/>
  <cp:lastModifiedBy>Kat Long</cp:lastModifiedBy>
  <cp:revision>2</cp:revision>
  <dcterms:created xsi:type="dcterms:W3CDTF">2025-09-09T12:04:00Z</dcterms:created>
  <dcterms:modified xsi:type="dcterms:W3CDTF">2025-09-09T12:04:00Z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f80fb65d-cfc8-4493-9de6-1fa29d6e9483</vt:lpwstr>
  </property>
  <property fmtid="{D5CDD505-2E9C-101B-9397-08002B2CF9AE}" pid="3" name="MediaServiceImageTags">
    <vt:lpwstr/>
  </property>
  <property fmtid="{D5CDD505-2E9C-101B-9397-08002B2CF9AE}" pid="4" name="ContentTypeId">
    <vt:lpwstr>0x010100AF26DC82A3329141B88BAA5F3EB6A9DB</vt:lpwstr>
  </property>
</Properties>
</file>